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F8" w:rsidRPr="00E511F8" w:rsidRDefault="00E511F8" w:rsidP="00E511F8">
      <w:pPr>
        <w:pBdr>
          <w:bottom w:val="single" w:sz="6" w:space="8" w:color="CCCCCC"/>
        </w:pBdr>
        <w:shd w:val="clear" w:color="auto" w:fill="FFFFFF"/>
        <w:spacing w:before="300" w:after="150" w:line="240" w:lineRule="auto"/>
        <w:outlineLvl w:val="0"/>
        <w:rPr>
          <w:rFonts w:ascii="Arial" w:eastAsia="Times New Roman" w:hAnsi="Arial" w:cs="Arial"/>
          <w:b/>
          <w:bCs/>
          <w:color w:val="000000"/>
          <w:kern w:val="36"/>
          <w:sz w:val="27"/>
          <w:szCs w:val="27"/>
          <w:lang w:eastAsia="tr-TR"/>
        </w:rPr>
      </w:pPr>
      <w:r w:rsidRPr="00E511F8">
        <w:rPr>
          <w:rFonts w:ascii="Arial" w:eastAsia="Times New Roman" w:hAnsi="Arial" w:cs="Arial"/>
          <w:b/>
          <w:bCs/>
          <w:color w:val="000000"/>
          <w:kern w:val="36"/>
          <w:sz w:val="27"/>
          <w:szCs w:val="27"/>
          <w:lang w:eastAsia="tr-TR"/>
        </w:rPr>
        <w:t>Gümrükler Genel Müdürlüğünün 04.03.2021 tarihli 62010376 sayılı yazısı (Antrepo Beyannamesine İlişkin Usulsüzlük Cezasının Tatbiki)</w:t>
      </w:r>
    </w:p>
    <w:p w:rsidR="00E511F8" w:rsidRPr="00E511F8" w:rsidRDefault="00E511F8" w:rsidP="00E511F8">
      <w:pPr>
        <w:shd w:val="clear" w:color="auto" w:fill="FFFFFF"/>
        <w:spacing w:after="150" w:line="240" w:lineRule="auto"/>
        <w:jc w:val="center"/>
        <w:rPr>
          <w:rFonts w:ascii="Arial" w:eastAsia="Times New Roman" w:hAnsi="Arial" w:cs="Arial"/>
          <w:color w:val="FF0000"/>
          <w:sz w:val="21"/>
          <w:szCs w:val="21"/>
          <w:lang w:eastAsia="tr-TR"/>
        </w:rPr>
      </w:pPr>
      <w:r w:rsidRPr="00E511F8">
        <w:rPr>
          <w:rFonts w:ascii="Arial" w:eastAsia="Times New Roman" w:hAnsi="Arial" w:cs="Arial"/>
          <w:color w:val="FF0000"/>
          <w:sz w:val="21"/>
          <w:szCs w:val="21"/>
          <w:lang w:eastAsia="tr-TR"/>
        </w:rPr>
        <w:t>T.C.</w:t>
      </w:r>
      <w:r w:rsidRPr="00E511F8">
        <w:rPr>
          <w:rFonts w:ascii="Arial" w:eastAsia="Times New Roman" w:hAnsi="Arial" w:cs="Arial"/>
          <w:color w:val="FF0000"/>
          <w:sz w:val="21"/>
          <w:szCs w:val="21"/>
          <w:lang w:eastAsia="tr-TR"/>
        </w:rPr>
        <w:br/>
        <w:t>TİCARET BAKANLIĞI</w:t>
      </w:r>
      <w:r w:rsidRPr="00E511F8">
        <w:rPr>
          <w:rFonts w:ascii="Arial" w:eastAsia="Times New Roman" w:hAnsi="Arial" w:cs="Arial"/>
          <w:color w:val="FF0000"/>
          <w:sz w:val="21"/>
          <w:szCs w:val="21"/>
          <w:lang w:eastAsia="tr-TR"/>
        </w:rPr>
        <w:br/>
        <w:t>Gümrükler Genel Müdürlüğü</w:t>
      </w:r>
    </w:p>
    <w:p w:rsidR="00E511F8" w:rsidRPr="00E511F8" w:rsidRDefault="00E511F8" w:rsidP="00E511F8">
      <w:pPr>
        <w:shd w:val="clear" w:color="auto" w:fill="FFFFFF"/>
        <w:spacing w:after="150" w:line="240" w:lineRule="auto"/>
        <w:rPr>
          <w:rFonts w:ascii="Arial" w:eastAsia="Times New Roman" w:hAnsi="Arial" w:cs="Arial"/>
          <w:color w:val="000000"/>
          <w:sz w:val="21"/>
          <w:szCs w:val="21"/>
          <w:lang w:eastAsia="tr-TR"/>
        </w:rPr>
      </w:pPr>
      <w:proofErr w:type="gramStart"/>
      <w:r w:rsidRPr="00E511F8">
        <w:rPr>
          <w:rFonts w:ascii="Arial" w:eastAsia="Times New Roman" w:hAnsi="Arial" w:cs="Arial"/>
          <w:b/>
          <w:bCs/>
          <w:color w:val="000000"/>
          <w:sz w:val="21"/>
          <w:szCs w:val="21"/>
          <w:lang w:eastAsia="tr-TR"/>
        </w:rPr>
        <w:t>Sayı : </w:t>
      </w:r>
      <w:r w:rsidRPr="00E511F8">
        <w:rPr>
          <w:rFonts w:ascii="Arial" w:eastAsia="Times New Roman" w:hAnsi="Arial" w:cs="Arial"/>
          <w:color w:val="000000"/>
          <w:sz w:val="21"/>
          <w:szCs w:val="21"/>
          <w:lang w:eastAsia="tr-TR"/>
        </w:rPr>
        <w:t>E</w:t>
      </w:r>
      <w:proofErr w:type="gramEnd"/>
      <w:r w:rsidRPr="00E511F8">
        <w:rPr>
          <w:rFonts w:ascii="Arial" w:eastAsia="Times New Roman" w:hAnsi="Arial" w:cs="Arial"/>
          <w:color w:val="000000"/>
          <w:sz w:val="21"/>
          <w:szCs w:val="21"/>
          <w:lang w:eastAsia="tr-TR"/>
        </w:rPr>
        <w:t>-40216608-172.02-00062010376</w:t>
      </w:r>
      <w:r w:rsidRPr="00E511F8">
        <w:rPr>
          <w:rFonts w:ascii="Arial" w:eastAsia="Times New Roman" w:hAnsi="Arial" w:cs="Arial"/>
          <w:color w:val="000000"/>
          <w:sz w:val="21"/>
          <w:szCs w:val="21"/>
          <w:lang w:eastAsia="tr-TR"/>
        </w:rPr>
        <w:br/>
      </w:r>
      <w:r w:rsidRPr="00E511F8">
        <w:rPr>
          <w:rFonts w:ascii="Arial" w:eastAsia="Times New Roman" w:hAnsi="Arial" w:cs="Arial"/>
          <w:b/>
          <w:bCs/>
          <w:color w:val="000000"/>
          <w:sz w:val="21"/>
          <w:szCs w:val="21"/>
          <w:lang w:eastAsia="tr-TR"/>
        </w:rPr>
        <w:t>Konu :</w:t>
      </w:r>
      <w:r w:rsidRPr="00E511F8">
        <w:rPr>
          <w:rFonts w:ascii="Arial" w:eastAsia="Times New Roman" w:hAnsi="Arial" w:cs="Arial"/>
          <w:color w:val="000000"/>
          <w:sz w:val="21"/>
          <w:szCs w:val="21"/>
          <w:lang w:eastAsia="tr-TR"/>
        </w:rPr>
        <w:t> </w:t>
      </w:r>
      <w:bookmarkStart w:id="0" w:name="_GoBack"/>
      <w:r w:rsidRPr="00E511F8">
        <w:rPr>
          <w:rFonts w:ascii="Arial" w:eastAsia="Times New Roman" w:hAnsi="Arial" w:cs="Arial"/>
          <w:color w:val="000000"/>
          <w:sz w:val="21"/>
          <w:szCs w:val="21"/>
          <w:lang w:eastAsia="tr-TR"/>
        </w:rPr>
        <w:t>Antrepo Beyannamesine İlişkin Usulsüzlük</w:t>
      </w:r>
      <w:r w:rsidRPr="00E511F8">
        <w:rPr>
          <w:rFonts w:ascii="Arial" w:eastAsia="Times New Roman" w:hAnsi="Arial" w:cs="Arial"/>
          <w:color w:val="000000"/>
          <w:sz w:val="21"/>
          <w:szCs w:val="21"/>
          <w:lang w:eastAsia="tr-TR"/>
        </w:rPr>
        <w:br/>
        <w:t>          Cezasının Tatbiki</w:t>
      </w:r>
      <w:bookmarkEnd w:id="0"/>
    </w:p>
    <w:p w:rsidR="00E511F8" w:rsidRPr="00E511F8" w:rsidRDefault="00E511F8" w:rsidP="00E511F8">
      <w:pPr>
        <w:shd w:val="clear" w:color="auto" w:fill="FFFFFF"/>
        <w:spacing w:after="150" w:line="240" w:lineRule="auto"/>
        <w:jc w:val="center"/>
        <w:rPr>
          <w:rFonts w:ascii="Arial" w:eastAsia="Times New Roman" w:hAnsi="Arial" w:cs="Arial"/>
          <w:color w:val="FF0000"/>
          <w:sz w:val="21"/>
          <w:szCs w:val="21"/>
          <w:lang w:eastAsia="tr-TR"/>
        </w:rPr>
      </w:pPr>
      <w:r w:rsidRPr="00E511F8">
        <w:rPr>
          <w:rFonts w:ascii="Arial" w:eastAsia="Times New Roman" w:hAnsi="Arial" w:cs="Arial"/>
          <w:color w:val="FF0000"/>
          <w:sz w:val="21"/>
          <w:szCs w:val="21"/>
          <w:lang w:eastAsia="tr-TR"/>
        </w:rPr>
        <w:t>04.03.2021 / 62010376</w:t>
      </w:r>
      <w:r w:rsidRPr="00E511F8">
        <w:rPr>
          <w:rFonts w:ascii="Arial" w:eastAsia="Times New Roman" w:hAnsi="Arial" w:cs="Arial"/>
          <w:color w:val="FF0000"/>
          <w:sz w:val="21"/>
          <w:szCs w:val="21"/>
          <w:lang w:eastAsia="tr-TR"/>
        </w:rPr>
        <w:br/>
        <w:t>İSTANBUL GÜMRÜK MÜŞAVİRLER DERNEĞİ</w:t>
      </w:r>
    </w:p>
    <w:p w:rsidR="00E511F8" w:rsidRPr="00E511F8" w:rsidRDefault="00E511F8" w:rsidP="00E511F8">
      <w:pPr>
        <w:shd w:val="clear" w:color="auto" w:fill="FFFFFF"/>
        <w:spacing w:after="150" w:line="240" w:lineRule="auto"/>
        <w:rPr>
          <w:rFonts w:ascii="Arial" w:eastAsia="Times New Roman" w:hAnsi="Arial" w:cs="Arial"/>
          <w:color w:val="000000"/>
          <w:sz w:val="21"/>
          <w:szCs w:val="21"/>
          <w:lang w:eastAsia="tr-TR"/>
        </w:rPr>
      </w:pPr>
      <w:r w:rsidRPr="00E511F8">
        <w:rPr>
          <w:rFonts w:ascii="Arial" w:eastAsia="Times New Roman" w:hAnsi="Arial" w:cs="Arial"/>
          <w:color w:val="000000"/>
          <w:sz w:val="21"/>
          <w:szCs w:val="21"/>
          <w:lang w:eastAsia="tr-TR"/>
        </w:rPr>
        <w:t>İlgi : </w:t>
      </w:r>
      <w:hyperlink r:id="rId4" w:tgtFrame="_blank" w:history="1">
        <w:r w:rsidRPr="00E511F8">
          <w:rPr>
            <w:rFonts w:ascii="Arial" w:eastAsia="Times New Roman" w:hAnsi="Arial" w:cs="Arial"/>
            <w:color w:val="000080"/>
            <w:sz w:val="21"/>
            <w:szCs w:val="21"/>
            <w:u w:val="single"/>
            <w:lang w:eastAsia="tr-TR"/>
          </w:rPr>
          <w:t>16.02.2021 tarihli ve E-721 sayılı yazınız.</w:t>
        </w:r>
      </w:hyperlink>
    </w:p>
    <w:p w:rsidR="00E511F8" w:rsidRPr="00E511F8" w:rsidRDefault="00E511F8" w:rsidP="00E511F8">
      <w:pPr>
        <w:shd w:val="clear" w:color="auto" w:fill="FFFFFF"/>
        <w:spacing w:after="150" w:line="240" w:lineRule="auto"/>
        <w:rPr>
          <w:rFonts w:ascii="Arial" w:eastAsia="Times New Roman" w:hAnsi="Arial" w:cs="Arial"/>
          <w:color w:val="000000"/>
          <w:sz w:val="21"/>
          <w:szCs w:val="21"/>
          <w:lang w:eastAsia="tr-TR"/>
        </w:rPr>
      </w:pPr>
      <w:proofErr w:type="gramStart"/>
      <w:r w:rsidRPr="00E511F8">
        <w:rPr>
          <w:rFonts w:ascii="Arial" w:eastAsia="Times New Roman" w:hAnsi="Arial" w:cs="Arial"/>
          <w:color w:val="000000"/>
          <w:sz w:val="21"/>
          <w:szCs w:val="21"/>
          <w:lang w:eastAsia="tr-TR"/>
        </w:rPr>
        <w:t>İlgide kayıtlı yazınızın konusu olan antrepo beyannamesi verilmesinden sonra tespit edilen eksiklik ve fazlalıkların olması durumunda gümrük idarelerince </w:t>
      </w:r>
      <w:hyperlink r:id="rId5" w:anchor="M241" w:history="1">
        <w:r w:rsidRPr="00E511F8">
          <w:rPr>
            <w:rFonts w:ascii="Arial" w:eastAsia="Times New Roman" w:hAnsi="Arial" w:cs="Arial"/>
            <w:color w:val="000080"/>
            <w:sz w:val="21"/>
            <w:szCs w:val="21"/>
            <w:u w:val="single"/>
            <w:lang w:eastAsia="tr-TR"/>
          </w:rPr>
          <w:t xml:space="preserve">Gümrük Kanununun 241/1 </w:t>
        </w:r>
        <w:proofErr w:type="spellStart"/>
        <w:r w:rsidRPr="00E511F8">
          <w:rPr>
            <w:rFonts w:ascii="Arial" w:eastAsia="Times New Roman" w:hAnsi="Arial" w:cs="Arial"/>
            <w:color w:val="000080"/>
            <w:sz w:val="21"/>
            <w:szCs w:val="21"/>
            <w:u w:val="single"/>
            <w:lang w:eastAsia="tr-TR"/>
          </w:rPr>
          <w:t>nci</w:t>
        </w:r>
        <w:proofErr w:type="spellEnd"/>
        <w:r w:rsidRPr="00E511F8">
          <w:rPr>
            <w:rFonts w:ascii="Arial" w:eastAsia="Times New Roman" w:hAnsi="Arial" w:cs="Arial"/>
            <w:color w:val="000080"/>
            <w:sz w:val="21"/>
            <w:szCs w:val="21"/>
            <w:u w:val="single"/>
            <w:lang w:eastAsia="tr-TR"/>
          </w:rPr>
          <w:t xml:space="preserve"> maddesinde</w:t>
        </w:r>
      </w:hyperlink>
      <w:r w:rsidRPr="00E511F8">
        <w:rPr>
          <w:rFonts w:ascii="Arial" w:eastAsia="Times New Roman" w:hAnsi="Arial" w:cs="Arial"/>
          <w:color w:val="000000"/>
          <w:sz w:val="21"/>
          <w:szCs w:val="21"/>
          <w:lang w:eastAsia="tr-TR"/>
        </w:rPr>
        <w:t> öngörülen usulsüzlük cezasının beyannamede yer alan kalemler bazında mı yoksa beyannameye mi uygulanması gerektiği hususuyla ilgili olarak, </w:t>
      </w:r>
      <w:hyperlink r:id="rId6" w:anchor="82_7" w:history="1">
        <w:r w:rsidRPr="00E511F8">
          <w:rPr>
            <w:rFonts w:ascii="Arial" w:eastAsia="Times New Roman" w:hAnsi="Arial" w:cs="Arial"/>
            <w:color w:val="000080"/>
            <w:sz w:val="21"/>
            <w:szCs w:val="21"/>
            <w:u w:val="single"/>
            <w:lang w:eastAsia="tr-TR"/>
          </w:rPr>
          <w:t xml:space="preserve">Gümrük Yönetmeliği Ek-82'nin 7 </w:t>
        </w:r>
        <w:proofErr w:type="spellStart"/>
        <w:r w:rsidRPr="00E511F8">
          <w:rPr>
            <w:rFonts w:ascii="Arial" w:eastAsia="Times New Roman" w:hAnsi="Arial" w:cs="Arial"/>
            <w:color w:val="000080"/>
            <w:sz w:val="21"/>
            <w:szCs w:val="21"/>
            <w:u w:val="single"/>
            <w:lang w:eastAsia="tr-TR"/>
          </w:rPr>
          <w:t>nci</w:t>
        </w:r>
        <w:proofErr w:type="spellEnd"/>
        <w:r w:rsidRPr="00E511F8">
          <w:rPr>
            <w:rFonts w:ascii="Arial" w:eastAsia="Times New Roman" w:hAnsi="Arial" w:cs="Arial"/>
            <w:color w:val="000080"/>
            <w:sz w:val="21"/>
            <w:szCs w:val="21"/>
            <w:u w:val="single"/>
            <w:lang w:eastAsia="tr-TR"/>
          </w:rPr>
          <w:t xml:space="preserve"> maddesinde</w:t>
        </w:r>
      </w:hyperlink>
      <w:r w:rsidRPr="00E511F8">
        <w:rPr>
          <w:rFonts w:ascii="Arial" w:eastAsia="Times New Roman" w:hAnsi="Arial" w:cs="Arial"/>
          <w:color w:val="000000"/>
          <w:sz w:val="21"/>
          <w:szCs w:val="21"/>
          <w:lang w:eastAsia="tr-TR"/>
        </w:rPr>
        <w:t> </w:t>
      </w:r>
      <w:r w:rsidRPr="00E511F8">
        <w:rPr>
          <w:rFonts w:ascii="Arial" w:eastAsia="Times New Roman" w:hAnsi="Arial" w:cs="Arial"/>
          <w:i/>
          <w:iCs/>
          <w:color w:val="000000"/>
          <w:sz w:val="21"/>
          <w:szCs w:val="21"/>
          <w:lang w:eastAsia="tr-TR"/>
        </w:rPr>
        <w:t>“Ceza gerektiren başkaca bir durum bulunmaması kaydıyla, Gümrük Beyannamesinin Ek-14’e uygun olarak doldurulmaması”</w:t>
      </w:r>
      <w:r w:rsidRPr="00E511F8">
        <w:rPr>
          <w:rFonts w:ascii="Arial" w:eastAsia="Times New Roman" w:hAnsi="Arial" w:cs="Arial"/>
          <w:color w:val="000000"/>
          <w:sz w:val="21"/>
          <w:szCs w:val="21"/>
          <w:lang w:eastAsia="tr-TR"/>
        </w:rPr>
        <w:t> ifadesi yer almaktadır. Söz konusu madde metninde beyanın </w:t>
      </w:r>
      <w:hyperlink r:id="rId7" w:history="1">
        <w:r w:rsidRPr="00E511F8">
          <w:rPr>
            <w:rFonts w:ascii="Arial" w:eastAsia="Times New Roman" w:hAnsi="Arial" w:cs="Arial"/>
            <w:color w:val="000080"/>
            <w:sz w:val="21"/>
            <w:szCs w:val="21"/>
            <w:u w:val="single"/>
            <w:lang w:eastAsia="tr-TR"/>
          </w:rPr>
          <w:t>Ek-14’e</w:t>
        </w:r>
      </w:hyperlink>
      <w:r w:rsidRPr="00E511F8">
        <w:rPr>
          <w:rFonts w:ascii="Arial" w:eastAsia="Times New Roman" w:hAnsi="Arial" w:cs="Arial"/>
          <w:color w:val="000000"/>
          <w:sz w:val="21"/>
          <w:szCs w:val="21"/>
          <w:lang w:eastAsia="tr-TR"/>
        </w:rPr>
        <w:t> uygun olmasından değil, beyannamenin Ek-14’e uygun olarak doldurulmamasından bahsedildiği ve tanzim edilen beyannamelerde Ek-14’e uyumsuzluğun bir ya da birden fazla hususta olabileceği hususu göz önüne alındığında usulsüzlük cezasının tatbiki açısından her bir beyanı esas almak yerine bahsi geçen maddede belirtildiği üzere beyannamenin kendisinin esas alınması gerektiği değerlendirilmektedir.</w:t>
      </w:r>
      <w:proofErr w:type="gramEnd"/>
    </w:p>
    <w:p w:rsidR="00E511F8" w:rsidRPr="00E511F8" w:rsidRDefault="00E511F8" w:rsidP="00E511F8">
      <w:pPr>
        <w:shd w:val="clear" w:color="auto" w:fill="FFFFFF"/>
        <w:spacing w:after="150" w:line="240" w:lineRule="auto"/>
        <w:rPr>
          <w:rFonts w:ascii="Arial" w:eastAsia="Times New Roman" w:hAnsi="Arial" w:cs="Arial"/>
          <w:color w:val="000000"/>
          <w:sz w:val="21"/>
          <w:szCs w:val="21"/>
          <w:lang w:eastAsia="tr-TR"/>
        </w:rPr>
      </w:pPr>
      <w:r w:rsidRPr="00E511F8">
        <w:rPr>
          <w:rFonts w:ascii="Arial" w:eastAsia="Times New Roman" w:hAnsi="Arial" w:cs="Arial"/>
          <w:color w:val="000000"/>
          <w:sz w:val="21"/>
          <w:szCs w:val="21"/>
          <w:lang w:eastAsia="tr-TR"/>
        </w:rPr>
        <w:t>Bilgilerinize rica ederim.</w:t>
      </w:r>
    </w:p>
    <w:p w:rsidR="00E511F8" w:rsidRPr="00E511F8" w:rsidRDefault="00E511F8" w:rsidP="00E511F8">
      <w:pPr>
        <w:shd w:val="clear" w:color="auto" w:fill="FFFFFF"/>
        <w:spacing w:after="150" w:line="240" w:lineRule="auto"/>
        <w:jc w:val="right"/>
        <w:rPr>
          <w:rFonts w:ascii="Arial" w:eastAsia="Times New Roman" w:hAnsi="Arial" w:cs="Arial"/>
          <w:color w:val="000000"/>
          <w:sz w:val="21"/>
          <w:szCs w:val="21"/>
          <w:lang w:eastAsia="tr-TR"/>
        </w:rPr>
      </w:pPr>
      <w:r w:rsidRPr="00E511F8">
        <w:rPr>
          <w:rFonts w:ascii="Arial" w:eastAsia="Times New Roman" w:hAnsi="Arial" w:cs="Arial"/>
          <w:color w:val="000000"/>
          <w:sz w:val="21"/>
          <w:szCs w:val="21"/>
          <w:lang w:eastAsia="tr-TR"/>
        </w:rPr>
        <w:t>Ozan DİRİÖZ</w:t>
      </w:r>
      <w:r w:rsidRPr="00E511F8">
        <w:rPr>
          <w:rFonts w:ascii="Arial" w:eastAsia="Times New Roman" w:hAnsi="Arial" w:cs="Arial"/>
          <w:color w:val="000000"/>
          <w:sz w:val="21"/>
          <w:szCs w:val="21"/>
          <w:lang w:eastAsia="tr-TR"/>
        </w:rPr>
        <w:br/>
        <w:t>Daire Başkanı V.</w:t>
      </w:r>
    </w:p>
    <w:p w:rsidR="008903F1" w:rsidRDefault="008903F1"/>
    <w:sectPr w:rsidR="00890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02"/>
    <w:rsid w:val="00242002"/>
    <w:rsid w:val="008903F1"/>
    <w:rsid w:val="00E511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64D9E-91A6-4156-8174-57F4E4EC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vzuat.net/gumruk/yonetmelik2009/yntek1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vzuat.net/gumruk/yonetmelik2009/yntek82.aspx" TargetMode="External"/><Relationship Id="rId5" Type="http://schemas.openxmlformats.org/officeDocument/2006/relationships/hyperlink" Target="https://www.mevzuat.net/gumruk/kanun/kanun4458_s33.aspx" TargetMode="External"/><Relationship Id="rId4" Type="http://schemas.openxmlformats.org/officeDocument/2006/relationships/hyperlink" Target="https://files.igmd.org.tr/doc/9032021-145525_2021-0721pdf.pdf"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2021-03-09T20:34:00Z</dcterms:created>
  <dcterms:modified xsi:type="dcterms:W3CDTF">2021-03-09T20:34:00Z</dcterms:modified>
</cp:coreProperties>
</file>