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CellSpacing w:w="0" w:type="dxa"/>
        <w:tblCellMar>
          <w:left w:w="0" w:type="dxa"/>
          <w:right w:w="0" w:type="dxa"/>
        </w:tblCellMar>
        <w:tblLook w:val="04A0" w:firstRow="1" w:lastRow="0" w:firstColumn="1" w:lastColumn="0" w:noHBand="0" w:noVBand="1"/>
      </w:tblPr>
      <w:tblGrid>
        <w:gridCol w:w="9072"/>
      </w:tblGrid>
      <w:tr w:rsidR="00A05788" w:rsidRPr="00A05788" w:rsidTr="00A05788">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A05788" w:rsidRPr="00A05788">
              <w:trPr>
                <w:tblCellSpacing w:w="0" w:type="dxa"/>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A05788" w:rsidRPr="00A05788">
                    <w:trPr>
                      <w:trHeight w:val="4995"/>
                      <w:tblCellSpacing w:w="0" w:type="dxa"/>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72"/>
                        </w:tblGrid>
                        <w:tr w:rsidR="00A05788" w:rsidRPr="00A05788">
                          <w:tc>
                            <w:tcPr>
                              <w:tcW w:w="0" w:type="auto"/>
                              <w:vAlign w:val="center"/>
                              <w:hideMark/>
                            </w:tcPr>
                            <w:p w:rsidR="00A05788" w:rsidRPr="00A05788" w:rsidRDefault="00A05788" w:rsidP="00A05788">
                              <w:pPr>
                                <w:spacing w:after="0" w:line="240" w:lineRule="auto"/>
                                <w:jc w:val="center"/>
                                <w:rPr>
                                  <w:rFonts w:ascii="Verdana" w:eastAsia="Times New Roman" w:hAnsi="Verdana" w:cs="Times New Roman"/>
                                  <w:b/>
                                  <w:bCs/>
                                  <w:color w:val="9CA4BE"/>
                                  <w:sz w:val="18"/>
                                  <w:szCs w:val="18"/>
                                  <w:lang w:eastAsia="tr-TR"/>
                                </w:rPr>
                              </w:pPr>
                              <w:r w:rsidRPr="00A05788">
                                <w:rPr>
                                  <w:rFonts w:ascii="Verdana" w:eastAsia="Times New Roman" w:hAnsi="Verdana" w:cs="Times New Roman"/>
                                  <w:b/>
                                  <w:bCs/>
                                  <w:color w:val="9CA4BE"/>
                                  <w:sz w:val="18"/>
                                  <w:szCs w:val="18"/>
                                  <w:lang w:eastAsia="tr-TR"/>
                                </w:rPr>
                                <w:t>GENELGE (R.K.G.M.) (2018/7)</w:t>
                              </w:r>
                            </w:p>
                          </w:tc>
                        </w:tr>
                        <w:tr w:rsidR="00A05788" w:rsidRPr="00A05788">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A05788" w:rsidRPr="00A05788">
                                <w:trPr>
                                  <w:tblCellSpacing w:w="15" w:type="dxa"/>
                                </w:trPr>
                                <w:tc>
                                  <w:tcPr>
                                    <w:tcW w:w="0" w:type="auto"/>
                                    <w:vAlign w:val="center"/>
                                    <w:hideMark/>
                                  </w:tcPr>
                                  <w:p w:rsidR="00A05788" w:rsidRPr="00A05788" w:rsidRDefault="00A05788" w:rsidP="00A05788">
                                    <w:pPr>
                                      <w:spacing w:after="0" w:line="240" w:lineRule="auto"/>
                                      <w:jc w:val="center"/>
                                      <w:rPr>
                                        <w:rFonts w:ascii="Verdana" w:eastAsia="Times New Roman" w:hAnsi="Verdana" w:cs="Times New Roman"/>
                                        <w:b/>
                                        <w:bCs/>
                                        <w:color w:val="9CA4BE"/>
                                        <w:sz w:val="18"/>
                                        <w:szCs w:val="18"/>
                                        <w:lang w:eastAsia="tr-TR"/>
                                      </w:rPr>
                                    </w:pPr>
                                  </w:p>
                                </w:tc>
                              </w:tr>
                            </w:tbl>
                            <w:p w:rsidR="00A05788" w:rsidRPr="00A05788" w:rsidRDefault="00A05788" w:rsidP="00A05788">
                              <w:pPr>
                                <w:spacing w:after="0" w:line="240" w:lineRule="auto"/>
                                <w:rPr>
                                  <w:rFonts w:ascii="Times New Roman" w:eastAsia="Times New Roman" w:hAnsi="Times New Roman" w:cs="Times New Roman"/>
                                  <w:sz w:val="24"/>
                                  <w:szCs w:val="24"/>
                                  <w:lang w:eastAsia="tr-TR"/>
                                </w:rPr>
                              </w:pPr>
                            </w:p>
                          </w:tc>
                        </w:tr>
                        <w:tr w:rsidR="00A05788" w:rsidRPr="00A05788">
                          <w:tc>
                            <w:tcPr>
                              <w:tcW w:w="0" w:type="auto"/>
                              <w:tcMar>
                                <w:top w:w="300" w:type="dxa"/>
                                <w:left w:w="150" w:type="dxa"/>
                                <w:bottom w:w="0" w:type="dxa"/>
                                <w:right w:w="150" w:type="dxa"/>
                              </w:tcMar>
                              <w:vAlign w:val="center"/>
                            </w:tcPr>
                            <w:p w:rsidR="00A05788" w:rsidRPr="00A05788" w:rsidRDefault="00A05788" w:rsidP="00A05788">
                              <w:pPr>
                                <w:spacing w:before="100" w:beforeAutospacing="1" w:after="100" w:afterAutospacing="1" w:line="240" w:lineRule="auto"/>
                                <w:jc w:val="center"/>
                                <w:rPr>
                                  <w:rFonts w:ascii="Verdana" w:eastAsia="Times New Roman" w:hAnsi="Verdana" w:cs="Arial"/>
                                  <w:color w:val="000000"/>
                                  <w:sz w:val="20"/>
                                  <w:szCs w:val="20"/>
                                  <w:lang w:eastAsia="tr-TR"/>
                                </w:rPr>
                              </w:pPr>
                              <w:r w:rsidRPr="00A05788">
                                <w:rPr>
                                  <w:rFonts w:ascii="Verdana" w:eastAsia="Times New Roman" w:hAnsi="Verdana" w:cs="Arial"/>
                                  <w:b/>
                                  <w:bCs/>
                                  <w:color w:val="000000"/>
                                  <w:sz w:val="20"/>
                                  <w:szCs w:val="20"/>
                                  <w:lang w:eastAsia="tr-TR"/>
                                </w:rPr>
                                <w:t>T.C.</w:t>
                              </w:r>
                            </w:p>
                            <w:p w:rsidR="00A05788" w:rsidRPr="00A05788" w:rsidRDefault="00A05788" w:rsidP="00A05788">
                              <w:pPr>
                                <w:spacing w:before="100" w:beforeAutospacing="1" w:after="100" w:afterAutospacing="1" w:line="240" w:lineRule="auto"/>
                                <w:jc w:val="center"/>
                                <w:rPr>
                                  <w:rFonts w:ascii="Verdana" w:eastAsia="Times New Roman" w:hAnsi="Verdana" w:cs="Arial"/>
                                  <w:color w:val="000000"/>
                                  <w:sz w:val="20"/>
                                  <w:szCs w:val="20"/>
                                  <w:lang w:eastAsia="tr-TR"/>
                                </w:rPr>
                              </w:pPr>
                              <w:r w:rsidRPr="00A05788">
                                <w:rPr>
                                  <w:rFonts w:ascii="Verdana" w:eastAsia="Times New Roman" w:hAnsi="Verdana" w:cs="Arial"/>
                                  <w:b/>
                                  <w:bCs/>
                                  <w:color w:val="000000"/>
                                  <w:sz w:val="20"/>
                                  <w:szCs w:val="20"/>
                                  <w:lang w:eastAsia="tr-TR"/>
                                </w:rPr>
                                <w:t>GÜMRÜK VE TİCARET BAKANLIĞI</w:t>
                              </w:r>
                            </w:p>
                            <w:p w:rsidR="00A05788" w:rsidRPr="00A05788" w:rsidRDefault="00A05788" w:rsidP="00A05788">
                              <w:pPr>
                                <w:spacing w:before="100" w:beforeAutospacing="1" w:after="100" w:afterAutospacing="1" w:line="240" w:lineRule="auto"/>
                                <w:jc w:val="center"/>
                                <w:rPr>
                                  <w:rFonts w:ascii="Verdana" w:eastAsia="Times New Roman" w:hAnsi="Verdana" w:cs="Arial"/>
                                  <w:color w:val="000000"/>
                                  <w:sz w:val="20"/>
                                  <w:szCs w:val="20"/>
                                  <w:lang w:eastAsia="tr-TR"/>
                                </w:rPr>
                              </w:pPr>
                              <w:r w:rsidRPr="00A05788">
                                <w:rPr>
                                  <w:rFonts w:ascii="Verdana" w:eastAsia="Times New Roman" w:hAnsi="Verdana" w:cs="Arial"/>
                                  <w:b/>
                                  <w:bCs/>
                                  <w:color w:val="000000"/>
                                  <w:sz w:val="20"/>
                                  <w:szCs w:val="20"/>
                                  <w:lang w:eastAsia="tr-TR"/>
                                </w:rPr>
                                <w:t>Risk Yönetimi ve Kontrol Genel Müdürlüğü</w:t>
                              </w:r>
                            </w:p>
                            <w:p w:rsidR="00A05788" w:rsidRPr="00A05788" w:rsidRDefault="00A05788" w:rsidP="00A05788">
                              <w:pPr>
                                <w:spacing w:before="100" w:beforeAutospacing="1" w:after="100" w:afterAutospacing="1" w:line="240" w:lineRule="auto"/>
                                <w:rPr>
                                  <w:rFonts w:ascii="Verdana" w:eastAsia="Times New Roman" w:hAnsi="Verdana" w:cs="Arial"/>
                                  <w:color w:val="000000"/>
                                  <w:sz w:val="20"/>
                                  <w:szCs w:val="20"/>
                                  <w:lang w:eastAsia="tr-TR"/>
                                </w:rPr>
                              </w:pPr>
                              <w:proofErr w:type="gramStart"/>
                              <w:r w:rsidRPr="00A05788">
                                <w:rPr>
                                  <w:rFonts w:ascii="Verdana" w:eastAsia="Times New Roman" w:hAnsi="Verdana" w:cs="Arial"/>
                                  <w:b/>
                                  <w:bCs/>
                                  <w:color w:val="000000"/>
                                  <w:sz w:val="20"/>
                                  <w:szCs w:val="20"/>
                                  <w:lang w:eastAsia="tr-TR"/>
                                </w:rPr>
                                <w:t>Sayı     :</w:t>
                              </w:r>
                              <w:r w:rsidRPr="00A05788">
                                <w:rPr>
                                  <w:rFonts w:ascii="Verdana" w:eastAsia="Times New Roman" w:hAnsi="Verdana" w:cs="Arial"/>
                                  <w:color w:val="000000"/>
                                  <w:sz w:val="20"/>
                                  <w:szCs w:val="20"/>
                                  <w:lang w:eastAsia="tr-TR"/>
                                </w:rPr>
                                <w:t>73421605</w:t>
                              </w:r>
                              <w:proofErr w:type="gramEnd"/>
                              <w:r w:rsidRPr="00A05788">
                                <w:rPr>
                                  <w:rFonts w:ascii="Verdana" w:eastAsia="Times New Roman" w:hAnsi="Verdana" w:cs="Arial"/>
                                  <w:color w:val="000000"/>
                                  <w:sz w:val="20"/>
                                  <w:szCs w:val="20"/>
                                  <w:lang w:eastAsia="tr-TR"/>
                                </w:rPr>
                                <w:t>-106.05</w:t>
                              </w:r>
                            </w:p>
                            <w:p w:rsidR="00A05788" w:rsidRPr="00A05788" w:rsidRDefault="00A05788" w:rsidP="00A05788">
                              <w:pPr>
                                <w:spacing w:before="100" w:beforeAutospacing="1" w:after="100" w:afterAutospacing="1" w:line="240" w:lineRule="auto"/>
                                <w:rPr>
                                  <w:rFonts w:ascii="Verdana" w:eastAsia="Times New Roman" w:hAnsi="Verdana" w:cs="Arial"/>
                                  <w:color w:val="000000"/>
                                  <w:sz w:val="20"/>
                                  <w:szCs w:val="20"/>
                                  <w:lang w:eastAsia="tr-TR"/>
                                </w:rPr>
                              </w:pPr>
                              <w:proofErr w:type="gramStart"/>
                              <w:r w:rsidRPr="00A05788">
                                <w:rPr>
                                  <w:rFonts w:ascii="Verdana" w:eastAsia="Times New Roman" w:hAnsi="Verdana" w:cs="Arial"/>
                                  <w:b/>
                                  <w:bCs/>
                                  <w:color w:val="000000"/>
                                  <w:sz w:val="20"/>
                                  <w:szCs w:val="20"/>
                                  <w:lang w:eastAsia="tr-TR"/>
                                </w:rPr>
                                <w:t>Konu   :</w:t>
                              </w:r>
                              <w:r w:rsidRPr="00A05788">
                                <w:rPr>
                                  <w:rFonts w:ascii="Verdana" w:eastAsia="Times New Roman" w:hAnsi="Verdana" w:cs="Arial"/>
                                  <w:color w:val="000000"/>
                                  <w:sz w:val="20"/>
                                  <w:szCs w:val="20"/>
                                  <w:lang w:eastAsia="tr-TR"/>
                                </w:rPr>
                                <w:t>TPS</w:t>
                              </w:r>
                              <w:proofErr w:type="gramEnd"/>
                              <w:r w:rsidRPr="00A05788">
                                <w:rPr>
                                  <w:rFonts w:ascii="Verdana" w:eastAsia="Times New Roman" w:hAnsi="Verdana" w:cs="Arial"/>
                                  <w:color w:val="000000"/>
                                  <w:sz w:val="20"/>
                                  <w:szCs w:val="20"/>
                                  <w:lang w:eastAsia="tr-TR"/>
                                </w:rPr>
                                <w:t>- TAREKS Araç Parçalarının İthalatı</w:t>
                              </w:r>
                            </w:p>
                            <w:p w:rsidR="00A05788" w:rsidRPr="00A05788" w:rsidRDefault="00A05788" w:rsidP="00A05788">
                              <w:pPr>
                                <w:spacing w:before="100" w:beforeAutospacing="1" w:after="100" w:afterAutospacing="1" w:line="240" w:lineRule="auto"/>
                                <w:jc w:val="center"/>
                                <w:rPr>
                                  <w:rFonts w:ascii="Verdana" w:eastAsia="Times New Roman" w:hAnsi="Verdana" w:cs="Arial"/>
                                  <w:color w:val="000000"/>
                                  <w:sz w:val="20"/>
                                  <w:szCs w:val="20"/>
                                  <w:lang w:eastAsia="tr-TR"/>
                                </w:rPr>
                              </w:pPr>
                              <w:r w:rsidRPr="00A05788">
                                <w:rPr>
                                  <w:rFonts w:ascii="Verdana" w:eastAsia="Times New Roman" w:hAnsi="Verdana" w:cs="Arial"/>
                                  <w:b/>
                                  <w:bCs/>
                                  <w:color w:val="000000"/>
                                  <w:sz w:val="20"/>
                                  <w:szCs w:val="20"/>
                                  <w:lang w:eastAsia="tr-TR"/>
                                </w:rPr>
                                <w:t> </w:t>
                              </w:r>
                            </w:p>
                            <w:p w:rsidR="00A05788" w:rsidRPr="00A05788" w:rsidRDefault="00A05788" w:rsidP="00A05788">
                              <w:pPr>
                                <w:spacing w:before="100" w:beforeAutospacing="1" w:after="100" w:afterAutospacing="1" w:line="240" w:lineRule="auto"/>
                                <w:jc w:val="center"/>
                                <w:rPr>
                                  <w:rFonts w:ascii="Verdana" w:eastAsia="Times New Roman" w:hAnsi="Verdana" w:cs="Arial"/>
                                  <w:color w:val="000000"/>
                                  <w:sz w:val="20"/>
                                  <w:szCs w:val="20"/>
                                  <w:lang w:eastAsia="tr-TR"/>
                                </w:rPr>
                              </w:pPr>
                              <w:r w:rsidRPr="00A05788">
                                <w:rPr>
                                  <w:rFonts w:ascii="Verdana" w:eastAsia="Times New Roman" w:hAnsi="Verdana" w:cs="Arial"/>
                                  <w:b/>
                                  <w:bCs/>
                                  <w:color w:val="000000"/>
                                  <w:sz w:val="20"/>
                                  <w:szCs w:val="20"/>
                                  <w:lang w:eastAsia="tr-TR"/>
                                </w:rPr>
                                <w:t>GENELGE</w:t>
                              </w:r>
                            </w:p>
                            <w:p w:rsidR="00A05788" w:rsidRPr="00A05788" w:rsidRDefault="00A05788" w:rsidP="00A05788">
                              <w:pPr>
                                <w:spacing w:before="100" w:beforeAutospacing="1" w:after="100" w:afterAutospacing="1" w:line="240" w:lineRule="auto"/>
                                <w:jc w:val="center"/>
                                <w:rPr>
                                  <w:rFonts w:ascii="Verdana" w:eastAsia="Times New Roman" w:hAnsi="Verdana" w:cs="Arial"/>
                                  <w:color w:val="000000"/>
                                  <w:sz w:val="20"/>
                                  <w:szCs w:val="20"/>
                                  <w:lang w:eastAsia="tr-TR"/>
                                </w:rPr>
                              </w:pPr>
                              <w:r w:rsidRPr="00A05788">
                                <w:rPr>
                                  <w:rFonts w:ascii="Verdana" w:eastAsia="Times New Roman" w:hAnsi="Verdana" w:cs="Arial"/>
                                  <w:b/>
                                  <w:bCs/>
                                  <w:color w:val="000000"/>
                                  <w:sz w:val="20"/>
                                  <w:szCs w:val="20"/>
                                  <w:lang w:eastAsia="tr-TR"/>
                                </w:rPr>
                                <w:t>(2018/7)</w:t>
                              </w:r>
                            </w:p>
                            <w:p w:rsidR="00A05788" w:rsidRPr="00A05788" w:rsidRDefault="00A05788" w:rsidP="00A05788">
                              <w:pPr>
                                <w:spacing w:before="100" w:beforeAutospacing="1" w:after="100" w:afterAutospacing="1" w:line="240" w:lineRule="auto"/>
                                <w:rPr>
                                  <w:rFonts w:ascii="Verdana" w:eastAsia="Times New Roman" w:hAnsi="Verdana" w:cs="Arial"/>
                                  <w:color w:val="000000"/>
                                  <w:sz w:val="20"/>
                                  <w:szCs w:val="20"/>
                                  <w:lang w:eastAsia="tr-TR"/>
                                </w:rPr>
                              </w:pPr>
                              <w:r w:rsidRPr="00A05788">
                                <w:rPr>
                                  <w:rFonts w:ascii="Verdana" w:eastAsia="Times New Roman" w:hAnsi="Verdana" w:cs="Arial"/>
                                  <w:color w:val="000000"/>
                                  <w:sz w:val="20"/>
                                  <w:szCs w:val="20"/>
                                  <w:lang w:eastAsia="tr-TR"/>
                                </w:rPr>
                                <w:t>20.03.2012 tarih ve 28239 sayılı Resmi Gazetede yayımlanan 2012/6 sayılı “Gümrük Hizmetlerinde Tek Pencere Sistemi” konulu Başbakanlık Genelgesi çerçevesinde Bakanlığımız koordinasyonunda yaygınlaştırma çalışmaları devam etmekte olan Tek Pencere Sistemi ile Bakanlığımız ve Ekonomi Bakanlığı arasında elektronik veri değişimi yapılabilmesine yönelik teknik çalışmalar tamamlanmıştır. 4458 sayılı Gümrük Kanunu’nun 60’ncı maddesinin 2/b fıkrası “Gümrük beyanı bilgisayar veri işleme tekniği yoluyla yapıldığında gümrük idaresi beyannameye eklenmesi gereken belgelerin beyanname ile birlikte ibrazını istemeyebilir. Bu durumda söz konusu belgeler gümrük idaresi istediğinde ibraz edilmek üzere beyan sahibince muhafaza edilir” hükmünü amirdir.</w:t>
                              </w:r>
                            </w:p>
                            <w:p w:rsidR="00A05788" w:rsidRPr="00A05788" w:rsidRDefault="00A05788" w:rsidP="00A05788">
                              <w:pPr>
                                <w:spacing w:before="100" w:beforeAutospacing="1" w:after="100" w:afterAutospacing="1" w:line="240" w:lineRule="auto"/>
                                <w:rPr>
                                  <w:rFonts w:ascii="Verdana" w:eastAsia="Times New Roman" w:hAnsi="Verdana" w:cs="Arial"/>
                                  <w:color w:val="000000"/>
                                  <w:sz w:val="20"/>
                                  <w:szCs w:val="20"/>
                                  <w:lang w:eastAsia="tr-TR"/>
                                </w:rPr>
                              </w:pPr>
                              <w:r w:rsidRPr="00A05788">
                                <w:rPr>
                                  <w:rFonts w:ascii="Verdana" w:eastAsia="Times New Roman" w:hAnsi="Verdana" w:cs="Arial"/>
                                  <w:color w:val="000000"/>
                                  <w:sz w:val="20"/>
                                  <w:szCs w:val="20"/>
                                  <w:lang w:eastAsia="tr-TR"/>
                                </w:rPr>
                                <w:t xml:space="preserve">Bu kapsamda BİLGE Sistemi detaylı beyan modülünde 44 </w:t>
                              </w:r>
                              <w:proofErr w:type="spellStart"/>
                              <w:r w:rsidRPr="00A05788">
                                <w:rPr>
                                  <w:rFonts w:ascii="Verdana" w:eastAsia="Times New Roman" w:hAnsi="Verdana" w:cs="Arial"/>
                                  <w:color w:val="000000"/>
                                  <w:sz w:val="20"/>
                                  <w:szCs w:val="20"/>
                                  <w:lang w:eastAsia="tr-TR"/>
                                </w:rPr>
                                <w:t>no'lu</w:t>
                              </w:r>
                              <w:proofErr w:type="spellEnd"/>
                              <w:r w:rsidRPr="00A05788">
                                <w:rPr>
                                  <w:rFonts w:ascii="Verdana" w:eastAsia="Times New Roman" w:hAnsi="Verdana" w:cs="Arial"/>
                                  <w:color w:val="000000"/>
                                  <w:sz w:val="20"/>
                                  <w:szCs w:val="20"/>
                                  <w:lang w:eastAsia="tr-TR"/>
                                </w:rPr>
                                <w:t xml:space="preserve"> alanında beyan edilen Ekonomi Bakanlığı'nca düzenlenen Araç Parçalarının İthalat Denetimi Tebliği (</w:t>
                              </w:r>
                              <w:hyperlink r:id="rId4" w:history="1">
                                <w:r w:rsidRPr="00A05788">
                                  <w:rPr>
                                    <w:rFonts w:ascii="Verdana" w:eastAsia="Times New Roman" w:hAnsi="Verdana" w:cs="Arial"/>
                                    <w:b/>
                                    <w:bCs/>
                                    <w:color w:val="104E83"/>
                                    <w:sz w:val="20"/>
                                    <w:szCs w:val="20"/>
                                    <w:lang w:eastAsia="tr-TR"/>
                                  </w:rPr>
                                  <w:t>Ürün Güvenliği ve Denetimi 2018/25</w:t>
                                </w:r>
                              </w:hyperlink>
                              <w:r w:rsidRPr="00A05788">
                                <w:rPr>
                                  <w:rFonts w:ascii="Verdana" w:eastAsia="Times New Roman" w:hAnsi="Verdana" w:cs="Arial"/>
                                  <w:color w:val="000000"/>
                                  <w:sz w:val="20"/>
                                  <w:szCs w:val="20"/>
                                  <w:lang w:eastAsia="tr-TR"/>
                                </w:rPr>
                                <w:t xml:space="preserve">) TAREKS -Araç Parçası İthalatı </w:t>
                              </w:r>
                              <w:proofErr w:type="gramStart"/>
                              <w:r w:rsidRPr="00A05788">
                                <w:rPr>
                                  <w:rFonts w:ascii="Verdana" w:eastAsia="Times New Roman" w:hAnsi="Verdana" w:cs="Arial"/>
                                  <w:color w:val="000000"/>
                                  <w:sz w:val="20"/>
                                  <w:szCs w:val="20"/>
                                  <w:lang w:eastAsia="tr-TR"/>
                                </w:rPr>
                                <w:t>02/07/2018</w:t>
                              </w:r>
                              <w:proofErr w:type="gramEnd"/>
                              <w:r w:rsidRPr="00A05788">
                                <w:rPr>
                                  <w:rFonts w:ascii="Verdana" w:eastAsia="Times New Roman" w:hAnsi="Verdana" w:cs="Arial"/>
                                  <w:color w:val="000000"/>
                                  <w:sz w:val="20"/>
                                  <w:szCs w:val="20"/>
                                  <w:lang w:eastAsia="tr-TR"/>
                                </w:rPr>
                                <w:t xml:space="preserve"> tarihinden itibaren Tek Pencere Sistemi uygulaması kapsamına alınması uygun bulunmuş olup aşağıdaki şekilde işlem yapılması gerekmektedir.</w:t>
                              </w:r>
                            </w:p>
                            <w:p w:rsidR="00A05788" w:rsidRPr="00A05788" w:rsidRDefault="00A05788" w:rsidP="00A05788">
                              <w:pPr>
                                <w:spacing w:before="100" w:beforeAutospacing="1" w:after="100" w:afterAutospacing="1" w:line="240" w:lineRule="auto"/>
                                <w:rPr>
                                  <w:rFonts w:ascii="Verdana" w:eastAsia="Times New Roman" w:hAnsi="Verdana" w:cs="Arial"/>
                                  <w:color w:val="000000"/>
                                  <w:sz w:val="20"/>
                                  <w:szCs w:val="20"/>
                                  <w:lang w:eastAsia="tr-TR"/>
                                </w:rPr>
                              </w:pPr>
                              <w:r w:rsidRPr="00A05788">
                                <w:rPr>
                                  <w:rFonts w:ascii="Verdana" w:eastAsia="Times New Roman" w:hAnsi="Verdana" w:cs="Arial"/>
                                  <w:color w:val="000000"/>
                                  <w:sz w:val="20"/>
                                  <w:szCs w:val="20"/>
                                  <w:lang w:eastAsia="tr-TR"/>
                                </w:rPr>
                                <w:t>1- Ekonomi Bakanlığı tarafından, yükümlüsünce yapılan belge başvurularının değerlendirilmesi neticesinde düzenlenen 1005 (TPS-TAREKS Araç Parçaları) kodlu belge Tek Pencere Sistemi aracılığıyla Bakanlığımıza gönderilecektir.</w:t>
                              </w:r>
                            </w:p>
                            <w:p w:rsidR="00A05788" w:rsidRPr="00A05788" w:rsidRDefault="00A05788" w:rsidP="00A05788">
                              <w:pPr>
                                <w:spacing w:before="100" w:beforeAutospacing="1" w:after="100" w:afterAutospacing="1" w:line="240" w:lineRule="auto"/>
                                <w:rPr>
                                  <w:rFonts w:ascii="Verdana" w:eastAsia="Times New Roman" w:hAnsi="Verdana" w:cs="Arial"/>
                                  <w:color w:val="000000"/>
                                  <w:sz w:val="20"/>
                                  <w:szCs w:val="20"/>
                                  <w:lang w:eastAsia="tr-TR"/>
                                </w:rPr>
                              </w:pPr>
                              <w:r w:rsidRPr="00A05788">
                                <w:rPr>
                                  <w:rFonts w:ascii="Verdana" w:eastAsia="Times New Roman" w:hAnsi="Verdana" w:cs="Arial"/>
                                  <w:color w:val="000000"/>
                                  <w:sz w:val="20"/>
                                  <w:szCs w:val="20"/>
                                  <w:lang w:eastAsia="tr-TR"/>
                                </w:rPr>
                                <w:t xml:space="preserve">2- Bakanlığımıza bu şekilde gönderilen belgeler için Tek Pencere Sistemi tarafından verilecek 23 haneli belge numarası/belge satır numarası (Örnek: Referans No: 16545419880849000000392/1) ile belge tarihi ilgili kamu kurumunca beyannamenin 44 </w:t>
                              </w:r>
                              <w:proofErr w:type="spellStart"/>
                              <w:r w:rsidRPr="00A05788">
                                <w:rPr>
                                  <w:rFonts w:ascii="Verdana" w:eastAsia="Times New Roman" w:hAnsi="Verdana" w:cs="Arial"/>
                                  <w:color w:val="000000"/>
                                  <w:sz w:val="20"/>
                                  <w:szCs w:val="20"/>
                                  <w:lang w:eastAsia="tr-TR"/>
                                </w:rPr>
                                <w:t>nolu</w:t>
                              </w:r>
                              <w:proofErr w:type="spellEnd"/>
                              <w:r w:rsidRPr="00A05788">
                                <w:rPr>
                                  <w:rFonts w:ascii="Verdana" w:eastAsia="Times New Roman" w:hAnsi="Verdana" w:cs="Arial"/>
                                  <w:color w:val="000000"/>
                                  <w:sz w:val="20"/>
                                  <w:szCs w:val="20"/>
                                  <w:lang w:eastAsia="tr-TR"/>
                                </w:rPr>
                                <w:t xml:space="preserve"> kutusunda “Belge Referans No” ve “Belge Tarihi” alanlarında beyan edilecektir.</w:t>
                              </w:r>
                            </w:p>
                            <w:p w:rsidR="00A05788" w:rsidRPr="00A05788" w:rsidRDefault="00A05788" w:rsidP="00A05788">
                              <w:pPr>
                                <w:spacing w:before="100" w:beforeAutospacing="1" w:after="100" w:afterAutospacing="1" w:line="240" w:lineRule="auto"/>
                                <w:rPr>
                                  <w:rFonts w:ascii="Verdana" w:eastAsia="Times New Roman" w:hAnsi="Verdana" w:cs="Arial"/>
                                  <w:color w:val="000000"/>
                                  <w:sz w:val="20"/>
                                  <w:szCs w:val="20"/>
                                  <w:lang w:eastAsia="tr-TR"/>
                                </w:rPr>
                              </w:pPr>
                              <w:r w:rsidRPr="00A05788">
                                <w:rPr>
                                  <w:rFonts w:ascii="Verdana" w:eastAsia="Times New Roman" w:hAnsi="Verdana" w:cs="Arial"/>
                                  <w:color w:val="000000"/>
                                  <w:sz w:val="20"/>
                                  <w:szCs w:val="20"/>
                                  <w:lang w:eastAsia="tr-TR"/>
                                </w:rPr>
                                <w:t>3- Söz konusu belgeye ilişkin bilgiler Ekonomi Bakanlığı tarafından Bakanlığımıza doğrudan elektronik ortamda iletileceğinden, beyanname ekinde ayrıca kâğıt ortamında ıslak imzalı belge aranmayacaktır. Gümrük işlemleri sırasında ihtiyaç duyulması durumunda belge içeriğinin ilgili memurlarca Tek Pencere Sistemi üzerinden sorgulanması mümkün bulunmaktadır.</w:t>
                              </w:r>
                            </w:p>
                            <w:p w:rsidR="00A05788" w:rsidRPr="00A05788" w:rsidRDefault="00A05788" w:rsidP="00A05788">
                              <w:pPr>
                                <w:spacing w:before="100" w:beforeAutospacing="1" w:after="100" w:afterAutospacing="1" w:line="240" w:lineRule="auto"/>
                                <w:rPr>
                                  <w:rFonts w:ascii="Verdana" w:eastAsia="Times New Roman" w:hAnsi="Verdana" w:cs="Arial"/>
                                  <w:color w:val="000000"/>
                                  <w:sz w:val="20"/>
                                  <w:szCs w:val="20"/>
                                  <w:lang w:eastAsia="tr-TR"/>
                                </w:rPr>
                              </w:pPr>
                              <w:r w:rsidRPr="00A05788">
                                <w:rPr>
                                  <w:rFonts w:ascii="Verdana" w:eastAsia="Times New Roman" w:hAnsi="Verdana" w:cs="Arial"/>
                                  <w:color w:val="000000"/>
                                  <w:sz w:val="20"/>
                                  <w:szCs w:val="20"/>
                                  <w:lang w:eastAsia="tr-TR"/>
                                </w:rPr>
                                <w:t>Bilgi ve gereğini rica ederim.</w:t>
                              </w:r>
                            </w:p>
                            <w:p w:rsidR="00A05788" w:rsidRPr="00A05788" w:rsidRDefault="00A05788" w:rsidP="00A05788">
                              <w:pPr>
                                <w:spacing w:before="100" w:beforeAutospacing="1" w:after="100" w:afterAutospacing="1" w:line="240" w:lineRule="auto"/>
                                <w:rPr>
                                  <w:rFonts w:ascii="Verdana" w:eastAsia="Times New Roman" w:hAnsi="Verdana" w:cs="Arial"/>
                                  <w:color w:val="000000"/>
                                  <w:sz w:val="20"/>
                                  <w:szCs w:val="20"/>
                                  <w:lang w:eastAsia="tr-TR"/>
                                </w:rPr>
                              </w:pPr>
                              <w:r w:rsidRPr="00A05788">
                                <w:rPr>
                                  <w:rFonts w:ascii="Verdana" w:eastAsia="Times New Roman" w:hAnsi="Verdana" w:cs="Arial"/>
                                  <w:color w:val="000000"/>
                                  <w:sz w:val="20"/>
                                  <w:szCs w:val="20"/>
                                  <w:lang w:eastAsia="tr-TR"/>
                                </w:rPr>
                                <w:t> </w:t>
                              </w:r>
                            </w:p>
                            <w:p w:rsidR="00A05788" w:rsidRPr="00A05788" w:rsidRDefault="00A05788" w:rsidP="00A05788">
                              <w:pPr>
                                <w:spacing w:before="100" w:beforeAutospacing="1" w:after="100" w:afterAutospacing="1" w:line="240" w:lineRule="auto"/>
                                <w:jc w:val="right"/>
                                <w:rPr>
                                  <w:rFonts w:ascii="Verdana" w:eastAsia="Times New Roman" w:hAnsi="Verdana" w:cs="Arial"/>
                                  <w:color w:val="000000"/>
                                  <w:sz w:val="20"/>
                                  <w:szCs w:val="20"/>
                                  <w:lang w:eastAsia="tr-TR"/>
                                </w:rPr>
                              </w:pPr>
                              <w:r w:rsidRPr="00A05788">
                                <w:rPr>
                                  <w:rFonts w:ascii="Verdana" w:eastAsia="Times New Roman" w:hAnsi="Verdana" w:cs="Arial"/>
                                  <w:color w:val="000000"/>
                                  <w:sz w:val="20"/>
                                  <w:szCs w:val="20"/>
                                  <w:lang w:eastAsia="tr-TR"/>
                                </w:rPr>
                                <w:t>Cenap AŞCI</w:t>
                              </w:r>
                            </w:p>
                            <w:p w:rsidR="00A05788" w:rsidRPr="00A05788" w:rsidRDefault="00A05788" w:rsidP="00A05788">
                              <w:pPr>
                                <w:spacing w:before="100" w:beforeAutospacing="1" w:after="100" w:afterAutospacing="1" w:line="240" w:lineRule="auto"/>
                                <w:jc w:val="right"/>
                                <w:rPr>
                                  <w:rFonts w:ascii="Verdana" w:eastAsia="Times New Roman" w:hAnsi="Verdana" w:cs="Arial"/>
                                  <w:color w:val="000000"/>
                                  <w:sz w:val="20"/>
                                  <w:szCs w:val="20"/>
                                  <w:lang w:eastAsia="tr-TR"/>
                                </w:rPr>
                              </w:pPr>
                              <w:r w:rsidRPr="00A05788">
                                <w:rPr>
                                  <w:rFonts w:ascii="Verdana" w:eastAsia="Times New Roman" w:hAnsi="Verdana" w:cs="Arial"/>
                                  <w:color w:val="000000"/>
                                  <w:sz w:val="20"/>
                                  <w:szCs w:val="20"/>
                                  <w:lang w:eastAsia="tr-TR"/>
                                </w:rPr>
                                <w:t>Bakan a.</w:t>
                              </w:r>
                            </w:p>
                            <w:p w:rsidR="00A05788" w:rsidRPr="00A05788" w:rsidRDefault="00A05788" w:rsidP="00A05788">
                              <w:pPr>
                                <w:spacing w:before="100" w:beforeAutospacing="1" w:after="100" w:afterAutospacing="1" w:line="240" w:lineRule="auto"/>
                                <w:jc w:val="right"/>
                                <w:rPr>
                                  <w:rFonts w:ascii="Verdana" w:eastAsia="Times New Roman" w:hAnsi="Verdana" w:cs="Arial"/>
                                  <w:color w:val="000000"/>
                                  <w:sz w:val="20"/>
                                  <w:szCs w:val="20"/>
                                  <w:lang w:eastAsia="tr-TR"/>
                                </w:rPr>
                              </w:pPr>
                              <w:r w:rsidRPr="00A05788">
                                <w:rPr>
                                  <w:rFonts w:ascii="Verdana" w:eastAsia="Times New Roman" w:hAnsi="Verdana" w:cs="Arial"/>
                                  <w:color w:val="000000"/>
                                  <w:sz w:val="20"/>
                                  <w:szCs w:val="20"/>
                                  <w:lang w:eastAsia="tr-TR"/>
                                </w:rPr>
                                <w:t>Müsteşar</w:t>
                              </w:r>
                            </w:p>
                            <w:p w:rsidR="00A05788" w:rsidRPr="00A05788" w:rsidRDefault="00A05788" w:rsidP="00A05788">
                              <w:pPr>
                                <w:spacing w:after="0" w:line="240" w:lineRule="auto"/>
                                <w:rPr>
                                  <w:rFonts w:ascii="Verdana" w:eastAsia="Times New Roman" w:hAnsi="Verdana" w:cs="Times New Roman"/>
                                  <w:color w:val="000000"/>
                                  <w:sz w:val="20"/>
                                  <w:szCs w:val="20"/>
                                  <w:lang w:eastAsia="tr-TR"/>
                                </w:rPr>
                              </w:pPr>
                            </w:p>
                          </w:tc>
                        </w:tr>
                      </w:tbl>
                      <w:p w:rsidR="00A05788" w:rsidRPr="00A05788" w:rsidRDefault="00A05788" w:rsidP="00A05788">
                        <w:pPr>
                          <w:spacing w:after="0" w:line="240" w:lineRule="auto"/>
                          <w:rPr>
                            <w:rFonts w:ascii="Verdana" w:eastAsia="Times New Roman" w:hAnsi="Verdana" w:cs="Times New Roman"/>
                            <w:color w:val="FFFFFF"/>
                            <w:sz w:val="18"/>
                            <w:szCs w:val="18"/>
                            <w:lang w:eastAsia="tr-TR"/>
                          </w:rPr>
                        </w:pPr>
                      </w:p>
                    </w:tc>
                  </w:tr>
                  <w:tr w:rsidR="00A05788" w:rsidRPr="00A05788">
                    <w:trPr>
                      <w:trHeight w:val="180"/>
                      <w:tblCellSpacing w:w="0" w:type="dxa"/>
                      <w:hidden/>
                    </w:trPr>
                    <w:tc>
                      <w:tcPr>
                        <w:tcW w:w="0" w:type="auto"/>
                        <w:shd w:val="clear" w:color="auto" w:fill="104E83"/>
                        <w:hideMark/>
                      </w:tcPr>
                      <w:p w:rsidR="00A05788" w:rsidRPr="00A05788" w:rsidRDefault="00A05788" w:rsidP="00A05788">
                        <w:pPr>
                          <w:spacing w:after="0" w:line="240" w:lineRule="auto"/>
                          <w:rPr>
                            <w:rFonts w:ascii="Verdana" w:eastAsia="Times New Roman" w:hAnsi="Verdana" w:cs="Times New Roman"/>
                            <w:vanish/>
                            <w:color w:val="FFFFFF"/>
                            <w:sz w:val="18"/>
                            <w:szCs w:val="18"/>
                            <w:lang w:eastAsia="tr-TR"/>
                          </w:rPr>
                        </w:pPr>
                        <w:r w:rsidRPr="00A05788">
                          <w:rPr>
                            <w:rFonts w:ascii="Verdana" w:eastAsia="Times New Roman" w:hAnsi="Verdana" w:cs="Times New Roman"/>
                            <w:vanish/>
                            <w:color w:val="FFFFFF"/>
                            <w:sz w:val="18"/>
                            <w:szCs w:val="18"/>
                            <w:lang w:eastAsia="tr-TR"/>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20.25pt;height:18pt" o:ole="">
                              <v:imagedata r:id="rId5" o:title=""/>
                            </v:shape>
                            <w:control r:id="rId6" w:name="DefaultOcxName" w:shapeid="_x0000_i1038"/>
                          </w:object>
                        </w:r>
                        <w:r w:rsidRPr="00A05788">
                          <w:rPr>
                            <w:rFonts w:ascii="Verdana" w:eastAsia="Times New Roman" w:hAnsi="Verdana" w:cs="Times New Roman"/>
                            <w:vanish/>
                            <w:color w:val="FFFFFF"/>
                            <w:sz w:val="18"/>
                            <w:szCs w:val="18"/>
                            <w:lang w:eastAsia="tr-TR"/>
                          </w:rPr>
                          <w:t>  İlgili Mevzuatları Göster</w:t>
                        </w:r>
                      </w:p>
                    </w:tc>
                  </w:tr>
                  <w:tr w:rsidR="00A05788" w:rsidRPr="00A05788">
                    <w:trPr>
                      <w:trHeight w:val="180"/>
                      <w:tblCellSpacing w:w="0" w:type="dxa"/>
                      <w:hidden/>
                    </w:trPr>
                    <w:tc>
                      <w:tcPr>
                        <w:tcW w:w="0" w:type="auto"/>
                        <w:hideMark/>
                      </w:tcPr>
                      <w:tbl>
                        <w:tblPr>
                          <w:tblW w:w="5000" w:type="pct"/>
                          <w:tblBorders>
                            <w:top w:val="single" w:sz="2" w:space="0" w:color="auto"/>
                            <w:left w:val="single" w:sz="2" w:space="0" w:color="auto"/>
                            <w:bottom w:val="single" w:sz="2" w:space="0" w:color="auto"/>
                            <w:right w:val="single" w:sz="2" w:space="0" w:color="auto"/>
                          </w:tblBorders>
                          <w:tblCellMar>
                            <w:top w:w="45" w:type="dxa"/>
                            <w:left w:w="45" w:type="dxa"/>
                            <w:bottom w:w="45" w:type="dxa"/>
                            <w:right w:w="45" w:type="dxa"/>
                          </w:tblCellMar>
                          <w:tblLook w:val="04A0" w:firstRow="1" w:lastRow="0" w:firstColumn="1" w:lastColumn="0" w:noHBand="0" w:noVBand="1"/>
                        </w:tblPr>
                        <w:tblGrid>
                          <w:gridCol w:w="9066"/>
                        </w:tblGrid>
                        <w:tr w:rsidR="00A05788" w:rsidRPr="00A05788">
                          <w:trPr>
                            <w:hidden/>
                          </w:trPr>
                          <w:tc>
                            <w:tcPr>
                              <w:tcW w:w="0" w:type="auto"/>
                              <w:vAlign w:val="center"/>
                              <w:hideMark/>
                            </w:tcPr>
                            <w:p w:rsidR="00A05788" w:rsidRPr="00A05788" w:rsidRDefault="00A05788" w:rsidP="00A05788">
                              <w:pPr>
                                <w:spacing w:after="0" w:line="240" w:lineRule="auto"/>
                                <w:rPr>
                                  <w:rFonts w:ascii="Verdana" w:eastAsia="Times New Roman" w:hAnsi="Verdana" w:cs="Times New Roman"/>
                                  <w:vanish/>
                                  <w:color w:val="FFFFFF"/>
                                  <w:sz w:val="18"/>
                                  <w:szCs w:val="18"/>
                                  <w:lang w:eastAsia="tr-TR"/>
                                </w:rPr>
                              </w:pPr>
                            </w:p>
                          </w:tc>
                        </w:tr>
                      </w:tbl>
                      <w:p w:rsidR="00A05788" w:rsidRPr="00A05788" w:rsidRDefault="00A05788" w:rsidP="00A05788">
                        <w:pPr>
                          <w:spacing w:after="0" w:line="240" w:lineRule="auto"/>
                          <w:rPr>
                            <w:rFonts w:ascii="Verdana" w:eastAsia="Times New Roman" w:hAnsi="Verdana" w:cs="Times New Roman"/>
                            <w:vanish/>
                            <w:color w:val="7AA6D3"/>
                            <w:sz w:val="18"/>
                            <w:szCs w:val="18"/>
                            <w:lang w:eastAsia="tr-TR"/>
                          </w:rPr>
                        </w:pPr>
                      </w:p>
                    </w:tc>
                  </w:tr>
                  <w:tr w:rsidR="00A05788" w:rsidRPr="00A05788">
                    <w:trPr>
                      <w:trHeight w:val="180"/>
                      <w:tblCellSpacing w:w="0" w:type="dxa"/>
                      <w:hidden/>
                    </w:trPr>
                    <w:tc>
                      <w:tcPr>
                        <w:tcW w:w="0" w:type="auto"/>
                        <w:shd w:val="clear" w:color="auto" w:fill="104E83"/>
                        <w:hideMark/>
                      </w:tcPr>
                      <w:p w:rsidR="00A05788" w:rsidRPr="00A05788" w:rsidRDefault="00A05788" w:rsidP="00A05788">
                        <w:pPr>
                          <w:spacing w:after="0" w:line="240" w:lineRule="auto"/>
                          <w:rPr>
                            <w:rFonts w:ascii="Verdana" w:eastAsia="Times New Roman" w:hAnsi="Verdana" w:cs="Times New Roman"/>
                            <w:vanish/>
                            <w:color w:val="FFFFFF"/>
                            <w:sz w:val="18"/>
                            <w:szCs w:val="18"/>
                            <w:lang w:eastAsia="tr-TR"/>
                          </w:rPr>
                        </w:pPr>
                        <w:r w:rsidRPr="00A05788">
                          <w:rPr>
                            <w:rFonts w:ascii="Verdana" w:eastAsia="Times New Roman" w:hAnsi="Verdana" w:cs="Times New Roman"/>
                            <w:vanish/>
                            <w:color w:val="FFFFFF"/>
                            <w:sz w:val="18"/>
                            <w:szCs w:val="18"/>
                            <w:lang w:eastAsia="tr-TR"/>
                          </w:rPr>
                          <w:object w:dxaOrig="1440" w:dyaOrig="1440">
                            <v:shape id="_x0000_i1037" type="#_x0000_t75" style="width:20.25pt;height:18pt" o:ole="">
                              <v:imagedata r:id="rId5" o:title=""/>
                            </v:shape>
                            <w:control r:id="rId7" w:name="DefaultOcxName1" w:shapeid="_x0000_i1037"/>
                          </w:object>
                        </w:r>
                        <w:r w:rsidRPr="00A05788">
                          <w:rPr>
                            <w:rFonts w:ascii="Verdana" w:eastAsia="Times New Roman" w:hAnsi="Verdana" w:cs="Times New Roman"/>
                            <w:vanish/>
                            <w:color w:val="FFFFFF"/>
                            <w:sz w:val="18"/>
                            <w:szCs w:val="18"/>
                            <w:lang w:eastAsia="tr-TR"/>
                          </w:rPr>
                          <w:t>Bu Mevzuatın Yürürlükten Kaldırdığı/Değiştirdiği Mevzuatları Göster</w:t>
                        </w:r>
                      </w:p>
                    </w:tc>
                  </w:tr>
                  <w:tr w:rsidR="00A05788" w:rsidRPr="00A05788">
                    <w:trPr>
                      <w:trHeight w:val="150"/>
                      <w:tblCellSpacing w:w="0" w:type="dxa"/>
                      <w:hidden/>
                    </w:trPr>
                    <w:tc>
                      <w:tcPr>
                        <w:tcW w:w="0" w:type="auto"/>
                        <w:hideMark/>
                      </w:tcPr>
                      <w:tbl>
                        <w:tblPr>
                          <w:tblW w:w="5000" w:type="pct"/>
                          <w:tblBorders>
                            <w:top w:val="single" w:sz="2" w:space="0" w:color="auto"/>
                            <w:left w:val="single" w:sz="2" w:space="0" w:color="auto"/>
                            <w:bottom w:val="single" w:sz="2" w:space="0" w:color="auto"/>
                            <w:right w:val="single" w:sz="2" w:space="0" w:color="auto"/>
                          </w:tblBorders>
                          <w:tblCellMar>
                            <w:top w:w="45" w:type="dxa"/>
                            <w:left w:w="45" w:type="dxa"/>
                            <w:bottom w:w="45" w:type="dxa"/>
                            <w:right w:w="45" w:type="dxa"/>
                          </w:tblCellMar>
                          <w:tblLook w:val="04A0" w:firstRow="1" w:lastRow="0" w:firstColumn="1" w:lastColumn="0" w:noHBand="0" w:noVBand="1"/>
                        </w:tblPr>
                        <w:tblGrid>
                          <w:gridCol w:w="9066"/>
                        </w:tblGrid>
                        <w:tr w:rsidR="00A05788" w:rsidRPr="00A05788">
                          <w:trPr>
                            <w:hidden/>
                          </w:trPr>
                          <w:tc>
                            <w:tcPr>
                              <w:tcW w:w="0" w:type="auto"/>
                              <w:vAlign w:val="center"/>
                              <w:hideMark/>
                            </w:tcPr>
                            <w:p w:rsidR="00A05788" w:rsidRPr="00A05788" w:rsidRDefault="00A05788" w:rsidP="00A05788">
                              <w:pPr>
                                <w:spacing w:after="0" w:line="240" w:lineRule="auto"/>
                                <w:rPr>
                                  <w:rFonts w:ascii="Verdana" w:eastAsia="Times New Roman" w:hAnsi="Verdana" w:cs="Times New Roman"/>
                                  <w:vanish/>
                                  <w:color w:val="FFFFFF"/>
                                  <w:sz w:val="18"/>
                                  <w:szCs w:val="18"/>
                                  <w:lang w:eastAsia="tr-TR"/>
                                </w:rPr>
                              </w:pPr>
                            </w:p>
                          </w:tc>
                        </w:tr>
                      </w:tbl>
                      <w:p w:rsidR="00A05788" w:rsidRPr="00A05788" w:rsidRDefault="00A05788" w:rsidP="00A05788">
                        <w:pPr>
                          <w:spacing w:after="0" w:line="240" w:lineRule="auto"/>
                          <w:rPr>
                            <w:rFonts w:ascii="Verdana" w:eastAsia="Times New Roman" w:hAnsi="Verdana" w:cs="Times New Roman"/>
                            <w:vanish/>
                            <w:color w:val="7AA6D3"/>
                            <w:sz w:val="18"/>
                            <w:szCs w:val="18"/>
                            <w:lang w:eastAsia="tr-TR"/>
                          </w:rPr>
                        </w:pPr>
                      </w:p>
                    </w:tc>
                  </w:tr>
                </w:tbl>
                <w:p w:rsidR="00A05788" w:rsidRPr="00A05788" w:rsidRDefault="00A05788" w:rsidP="00A05788">
                  <w:pPr>
                    <w:spacing w:after="0" w:line="240" w:lineRule="auto"/>
                    <w:rPr>
                      <w:rFonts w:ascii="Times New Roman" w:eastAsia="Times New Roman" w:hAnsi="Times New Roman" w:cs="Times New Roman"/>
                      <w:sz w:val="24"/>
                      <w:szCs w:val="24"/>
                      <w:lang w:eastAsia="tr-TR"/>
                    </w:rPr>
                  </w:pPr>
                </w:p>
              </w:tc>
            </w:tr>
          </w:tbl>
          <w:p w:rsidR="00A05788" w:rsidRPr="00A05788" w:rsidRDefault="00A05788" w:rsidP="00A05788">
            <w:pPr>
              <w:spacing w:after="0" w:line="240" w:lineRule="auto"/>
              <w:rPr>
                <w:rFonts w:ascii="Times New Roman" w:eastAsia="Times New Roman" w:hAnsi="Times New Roman" w:cs="Times New Roman"/>
                <w:sz w:val="24"/>
                <w:szCs w:val="24"/>
                <w:lang w:eastAsia="tr-TR"/>
              </w:rPr>
            </w:pPr>
          </w:p>
        </w:tc>
      </w:tr>
    </w:tbl>
    <w:p w:rsidR="00A05788" w:rsidRPr="00A05788" w:rsidRDefault="00A05788" w:rsidP="00A05788">
      <w:pPr>
        <w:spacing w:after="0" w:line="240" w:lineRule="auto"/>
        <w:rPr>
          <w:rFonts w:ascii="Times New Roman" w:eastAsia="Times New Roman" w:hAnsi="Times New Roman" w:cs="Times New Roman"/>
          <w:sz w:val="24"/>
          <w:szCs w:val="24"/>
          <w:lang w:eastAsia="tr-TR"/>
        </w:rPr>
      </w:pPr>
      <w:r w:rsidRPr="00A05788">
        <w:rPr>
          <w:rFonts w:ascii="Times New Roman" w:eastAsia="Times New Roman" w:hAnsi="Times New Roman" w:cs="Times New Roman"/>
          <w:sz w:val="24"/>
          <w:szCs w:val="24"/>
          <w:lang w:eastAsia="tr-TR"/>
        </w:rPr>
        <w:t xml:space="preserve">    </w:t>
      </w:r>
    </w:p>
    <w:p w:rsidR="00A05788" w:rsidRPr="00A05788" w:rsidRDefault="00A05788" w:rsidP="00A05788">
      <w:pPr>
        <w:spacing w:after="0" w:line="240" w:lineRule="auto"/>
        <w:rPr>
          <w:rFonts w:ascii="Times New Roman" w:eastAsia="Times New Roman" w:hAnsi="Times New Roman" w:cs="Times New Roman"/>
          <w:vanish/>
          <w:sz w:val="24"/>
          <w:szCs w:val="24"/>
          <w:lang w:eastAsia="tr-TR"/>
        </w:rPr>
      </w:pPr>
      <w:r w:rsidRPr="00A05788">
        <w:rPr>
          <w:rFonts w:ascii="Times New Roman" w:eastAsia="Times New Roman" w:hAnsi="Times New Roman" w:cs="Times New Roman"/>
          <w:vanish/>
          <w:sz w:val="24"/>
          <w:szCs w:val="24"/>
          <w:lang w:eastAsia="tr-TR"/>
        </w:rPr>
        <w:object w:dxaOrig="1440" w:dyaOrig="1440">
          <v:shape id="_x0000_i1036" type="#_x0000_t75" style="width:36pt;height:22.5pt" o:ole="">
            <v:imagedata r:id="rId8" o:title=""/>
          </v:shape>
          <w:control r:id="rId9" w:name="DefaultOcxName2" w:shapeid="_x0000_i1036"/>
        </w:object>
      </w:r>
      <w:r w:rsidRPr="00A05788">
        <w:rPr>
          <w:rFonts w:ascii="Times New Roman" w:eastAsia="Times New Roman" w:hAnsi="Times New Roman" w:cs="Times New Roman"/>
          <w:vanish/>
          <w:sz w:val="24"/>
          <w:szCs w:val="24"/>
          <w:lang w:eastAsia="tr-TR"/>
        </w:rPr>
        <w:object w:dxaOrig="1440" w:dyaOrig="1440">
          <v:shape id="_x0000_i1035" type="#_x0000_t75" style="width:1in;height:18pt" o:ole="">
            <v:imagedata r:id="rId10" o:title=""/>
          </v:shape>
          <w:control r:id="rId11" w:name="DefaultOcxName3" w:shapeid="_x0000_i1035"/>
        </w:object>
      </w:r>
    </w:p>
    <w:p w:rsidR="00984F0B" w:rsidRDefault="00A05788" w:rsidP="00A05788">
      <w:r w:rsidRPr="00A05788">
        <w:rPr>
          <w:rFonts w:ascii="Times New Roman" w:eastAsia="Times New Roman" w:hAnsi="Times New Roman" w:cs="Times New Roman"/>
          <w:vanish/>
          <w:sz w:val="24"/>
          <w:szCs w:val="24"/>
          <w:lang w:eastAsia="tr-TR"/>
        </w:rPr>
        <w:pict/>
      </w:r>
      <w:bookmarkStart w:id="0" w:name="_GoBack"/>
      <w:bookmarkEnd w:id="0"/>
    </w:p>
    <w:sectPr w:rsidR="00984F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847"/>
    <w:rsid w:val="00984F0B"/>
    <w:rsid w:val="00A05788"/>
    <w:rsid w:val="00D458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572DEE-E8F4-4F29-8EE9-96C201553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4714115">
      <w:bodyDiv w:val="1"/>
      <w:marLeft w:val="0"/>
      <w:marRight w:val="0"/>
      <w:marTop w:val="0"/>
      <w:marBottom w:val="0"/>
      <w:divBdr>
        <w:top w:val="none" w:sz="0" w:space="0" w:color="auto"/>
        <w:left w:val="none" w:sz="0" w:space="0" w:color="auto"/>
        <w:bottom w:val="none" w:sz="0" w:space="0" w:color="auto"/>
        <w:right w:val="none" w:sz="0" w:space="0" w:color="auto"/>
      </w:divBdr>
      <w:divsChild>
        <w:div w:id="7234833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control" Target="activeX/activeX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control" Target="activeX/activeX4.xml"/><Relationship Id="rId5" Type="http://schemas.openxmlformats.org/officeDocument/2006/relationships/image" Target="media/image1.wmf"/><Relationship Id="rId10" Type="http://schemas.openxmlformats.org/officeDocument/2006/relationships/image" Target="media/image3.wmf"/><Relationship Id="rId4" Type="http://schemas.openxmlformats.org/officeDocument/2006/relationships/hyperlink" Target="http://192.168.16.11/mavi/mevzuatGoster.aspx?id=34403" TargetMode="External"/><Relationship Id="rId9" Type="http://schemas.openxmlformats.org/officeDocument/2006/relationships/control" Target="activeX/activeX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0-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393</Words>
  <Characters>2241</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Önal YILMAZ – ASSET GÜMRÜK MÜŞAVİRLİĞİ / İSTANBUL</dc:creator>
  <cp:keywords/>
  <dc:description/>
  <cp:lastModifiedBy>Önal YILMAZ – ASSET GÜMRÜK MÜŞAVİRLİĞİ / İSTANBUL</cp:lastModifiedBy>
  <cp:revision>2</cp:revision>
  <dcterms:created xsi:type="dcterms:W3CDTF">2018-07-04T14:29:00Z</dcterms:created>
  <dcterms:modified xsi:type="dcterms:W3CDTF">2018-07-04T14:29:00Z</dcterms:modified>
</cp:coreProperties>
</file>