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3C" w:rsidRDefault="00017E3C" w:rsidP="00017E3C">
      <w:pPr>
        <w:pStyle w:val="Default"/>
      </w:pPr>
      <w:bookmarkStart w:id="0" w:name="_GoBack"/>
      <w:bookmarkEnd w:id="0"/>
    </w:p>
    <w:p w:rsidR="00017E3C" w:rsidRDefault="00017E3C" w:rsidP="00017E3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T.C.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b/>
          <w:bCs/>
          <w:sz w:val="28"/>
          <w:szCs w:val="28"/>
        </w:rPr>
        <w:t xml:space="preserve">GÜMRÜK VE TİCARET BAKANLIĞI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b/>
          <w:bCs/>
          <w:sz w:val="28"/>
          <w:szCs w:val="28"/>
        </w:rPr>
        <w:t xml:space="preserve">Gümrükler Genel Müdürlüğü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b/>
          <w:bCs/>
          <w:sz w:val="28"/>
          <w:szCs w:val="28"/>
        </w:rPr>
        <w:t xml:space="preserve">Sayı . 41208501-132.99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b/>
          <w:bCs/>
          <w:sz w:val="28"/>
          <w:szCs w:val="28"/>
        </w:rPr>
        <w:t xml:space="preserve">Konu </w:t>
      </w:r>
      <w:r w:rsidRPr="00017E3C">
        <w:rPr>
          <w:sz w:val="28"/>
          <w:szCs w:val="28"/>
        </w:rPr>
        <w:t xml:space="preserve">: Dahilde işleme izni - TPS </w:t>
      </w:r>
    </w:p>
    <w:p w:rsidR="00017E3C" w:rsidRPr="00017E3C" w:rsidRDefault="00017E3C" w:rsidP="00017E3C">
      <w:pPr>
        <w:pStyle w:val="Default"/>
        <w:rPr>
          <w:b/>
          <w:bCs/>
          <w:sz w:val="28"/>
          <w:szCs w:val="28"/>
        </w:rPr>
      </w:pPr>
      <w:r w:rsidRPr="00017E3C">
        <w:rPr>
          <w:b/>
          <w:bCs/>
          <w:sz w:val="28"/>
          <w:szCs w:val="28"/>
        </w:rPr>
        <w:t xml:space="preserve">DAĞITIM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sz w:val="28"/>
          <w:szCs w:val="28"/>
        </w:rPr>
        <w:t>Bilindiği Üzere, 4458 sayılı Gümrük Kanunu'nun mezkur hükümleri uyarınca, dahilde işleme rejimi kapsamında Türkiye Gümrük Bölgesine getirilen eşyanın izin verilen suresinin bitimini müteakip I (bir) / 2 (iki) aya kadar süre içerisinde rejimin gerektirdiği iş</w:t>
      </w:r>
      <w:r>
        <w:rPr>
          <w:sz w:val="28"/>
          <w:szCs w:val="28"/>
        </w:rPr>
        <w:t>lemlerinin bitirilmesi, yeni</w:t>
      </w:r>
      <w:r w:rsidRPr="00017E3C">
        <w:rPr>
          <w:sz w:val="28"/>
          <w:szCs w:val="28"/>
        </w:rPr>
        <w:t>den ihracı veya gümrükçe onaylanmış bir işlem veya kullanıma tabi tutulması halinde, 241 İnci maddenin birinci fıkrası</w:t>
      </w:r>
      <w:r>
        <w:rPr>
          <w:sz w:val="28"/>
          <w:szCs w:val="28"/>
        </w:rPr>
        <w:t>nda belirtilen miktarı</w:t>
      </w:r>
      <w:r w:rsidRPr="00017E3C">
        <w:rPr>
          <w:sz w:val="28"/>
          <w:szCs w:val="28"/>
        </w:rPr>
        <w:t>n sırasıyla 2 (İki) ,(4) dört katı olarak usulsüzlük cezası uygulanmaktadır</w:t>
      </w:r>
      <w:r>
        <w:rPr>
          <w:sz w:val="28"/>
          <w:szCs w:val="28"/>
        </w:rPr>
        <w:t>.</w:t>
      </w:r>
      <w:r w:rsidRPr="00017E3C">
        <w:rPr>
          <w:sz w:val="28"/>
          <w:szCs w:val="28"/>
        </w:rPr>
        <w:t xml:space="preserve">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sz w:val="28"/>
          <w:szCs w:val="28"/>
        </w:rPr>
        <w:t>Söz konusu 1 (bir) / 2 (iki) aylık süreler içeri</w:t>
      </w:r>
      <w:r>
        <w:rPr>
          <w:sz w:val="28"/>
          <w:szCs w:val="28"/>
        </w:rPr>
        <w:t>sinde beyanname tescil edile</w:t>
      </w:r>
      <w:r w:rsidRPr="00017E3C">
        <w:rPr>
          <w:sz w:val="28"/>
          <w:szCs w:val="28"/>
        </w:rPr>
        <w:t>bilmesine Yönelik olarak sistemsel düzenleme yapılmış</w:t>
      </w:r>
      <w:r>
        <w:rPr>
          <w:sz w:val="28"/>
          <w:szCs w:val="28"/>
        </w:rPr>
        <w:t xml:space="preserve"> olup </w:t>
      </w:r>
      <w:r w:rsidRPr="00017E3C">
        <w:rPr>
          <w:sz w:val="28"/>
          <w:szCs w:val="28"/>
        </w:rPr>
        <w:t xml:space="preserve">söz konusu sürelerle sınırlı olmak üzere yükümlüsünce gümrük idaresine Süre uzatımı talebinde bulunulmasına ve gümrük idaresince TPS'den sure uzatımı yapılmasına gerek bulunmamaktadır.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sz w:val="28"/>
          <w:szCs w:val="28"/>
        </w:rPr>
        <w:t xml:space="preserve">Bilgileri ile buna göre gereğini rica ederim.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sz w:val="28"/>
          <w:szCs w:val="28"/>
        </w:rPr>
        <w:t xml:space="preserve">e-imzalıdır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sz w:val="28"/>
          <w:szCs w:val="28"/>
        </w:rPr>
        <w:t xml:space="preserve">Onder GöÇMEN </w:t>
      </w:r>
    </w:p>
    <w:p w:rsidR="00017E3C" w:rsidRPr="00017E3C" w:rsidRDefault="00017E3C" w:rsidP="00017E3C">
      <w:pPr>
        <w:pStyle w:val="Default"/>
        <w:rPr>
          <w:sz w:val="28"/>
          <w:szCs w:val="28"/>
        </w:rPr>
      </w:pPr>
      <w:r w:rsidRPr="00017E3C">
        <w:rPr>
          <w:sz w:val="28"/>
          <w:szCs w:val="28"/>
        </w:rPr>
        <w:t xml:space="preserve">Bakan a- </w:t>
      </w:r>
    </w:p>
    <w:p w:rsidR="00F961DB" w:rsidRPr="00017E3C" w:rsidRDefault="00017E3C" w:rsidP="00017E3C">
      <w:pPr>
        <w:rPr>
          <w:sz w:val="28"/>
          <w:szCs w:val="28"/>
        </w:rPr>
      </w:pPr>
      <w:r w:rsidRPr="00017E3C">
        <w:rPr>
          <w:sz w:val="28"/>
          <w:szCs w:val="28"/>
        </w:rPr>
        <w:t>Genel Müdür Yardımcısı</w:t>
      </w:r>
    </w:p>
    <w:sectPr w:rsidR="00F961DB" w:rsidRPr="0001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03"/>
    <w:rsid w:val="00017E3C"/>
    <w:rsid w:val="001F7462"/>
    <w:rsid w:val="00211B55"/>
    <w:rsid w:val="002A566B"/>
    <w:rsid w:val="003A3132"/>
    <w:rsid w:val="00697803"/>
    <w:rsid w:val="00E12406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E8B452-59BA-413A-A12D-8F8EE7F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55"/>
    <w:rPr>
      <w:rFonts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1"/>
    <w:qFormat/>
    <w:rsid w:val="00211B55"/>
    <w:pPr>
      <w:keepNext/>
      <w:widowControl w:val="0"/>
      <w:jc w:val="both"/>
      <w:outlineLvl w:val="0"/>
    </w:pPr>
    <w:rPr>
      <w:rFonts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11B55"/>
    <w:pPr>
      <w:keepNext/>
      <w:widowControl w:val="0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211B55"/>
    <w:pPr>
      <w:keepNext/>
      <w:tabs>
        <w:tab w:val="left" w:pos="567"/>
      </w:tabs>
      <w:ind w:firstLine="284"/>
      <w:jc w:val="center"/>
      <w:outlineLvl w:val="2"/>
    </w:pPr>
    <w:rPr>
      <w:rFonts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11B55"/>
    <w:pPr>
      <w:keepNext/>
      <w:widowControl w:val="0"/>
      <w:jc w:val="center"/>
      <w:outlineLvl w:val="3"/>
    </w:pPr>
    <w:rPr>
      <w:rFonts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11B55"/>
    <w:pPr>
      <w:keepNext/>
      <w:tabs>
        <w:tab w:val="left" w:pos="567"/>
      </w:tabs>
      <w:ind w:firstLine="284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11B55"/>
    <w:pPr>
      <w:keepNext/>
      <w:ind w:firstLine="284"/>
      <w:jc w:val="center"/>
      <w:outlineLvl w:val="5"/>
    </w:pPr>
    <w:rPr>
      <w:rFonts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11B55"/>
    <w:pPr>
      <w:keepNext/>
      <w:tabs>
        <w:tab w:val="left" w:pos="4536"/>
      </w:tabs>
      <w:outlineLvl w:val="6"/>
    </w:pPr>
    <w:rPr>
      <w:rFonts w:cs="Times New Roman"/>
    </w:rPr>
  </w:style>
  <w:style w:type="paragraph" w:styleId="Balk8">
    <w:name w:val="heading 8"/>
    <w:basedOn w:val="Normal"/>
    <w:next w:val="Normal"/>
    <w:link w:val="Balk8Char"/>
    <w:qFormat/>
    <w:rsid w:val="00211B55"/>
    <w:pPr>
      <w:keepNext/>
      <w:tabs>
        <w:tab w:val="left" w:pos="567"/>
      </w:tabs>
      <w:ind w:firstLine="284"/>
      <w:jc w:val="center"/>
      <w:outlineLvl w:val="7"/>
    </w:pPr>
    <w:rPr>
      <w:rFonts w:cs="Times New Roman"/>
      <w:b/>
      <w:bCs/>
      <w:sz w:val="28"/>
      <w:szCs w:val="28"/>
    </w:rPr>
  </w:style>
  <w:style w:type="paragraph" w:styleId="Balk9">
    <w:name w:val="heading 9"/>
    <w:basedOn w:val="Normal"/>
    <w:next w:val="Normal"/>
    <w:link w:val="Balk9Char"/>
    <w:qFormat/>
    <w:rsid w:val="00211B55"/>
    <w:pPr>
      <w:keepNext/>
      <w:tabs>
        <w:tab w:val="left" w:pos="567"/>
      </w:tabs>
      <w:outlineLvl w:val="8"/>
    </w:pPr>
    <w:rPr>
      <w:rFonts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rsid w:val="002A566B"/>
    <w:rPr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12406"/>
    <w:rPr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12406"/>
    <w:rPr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12406"/>
    <w:rPr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12406"/>
    <w:rPr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12406"/>
    <w:rPr>
      <w:b/>
      <w:bCs/>
      <w:sz w:val="22"/>
      <w:szCs w:val="22"/>
      <w:lang w:eastAsia="tr-TR"/>
    </w:rPr>
  </w:style>
  <w:style w:type="character" w:customStyle="1" w:styleId="Balk7Char">
    <w:name w:val="Başlık 7 Char"/>
    <w:basedOn w:val="VarsaylanParagrafYazTipi"/>
    <w:link w:val="Balk7"/>
    <w:rsid w:val="00E12406"/>
    <w:rPr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12406"/>
    <w:rPr>
      <w:b/>
      <w:bCs/>
      <w:sz w:val="28"/>
      <w:szCs w:val="28"/>
      <w:lang w:eastAsia="tr-TR"/>
    </w:rPr>
  </w:style>
  <w:style w:type="character" w:customStyle="1" w:styleId="Balk9Char">
    <w:name w:val="Başlık 9 Char"/>
    <w:basedOn w:val="VarsaylanParagrafYazTipi"/>
    <w:link w:val="Balk9"/>
    <w:rsid w:val="00E12406"/>
    <w:rPr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1"/>
    <w:qFormat/>
    <w:rsid w:val="00211B55"/>
    <w:pPr>
      <w:widowControl w:val="0"/>
      <w:jc w:val="center"/>
    </w:pPr>
    <w:rPr>
      <w:rFonts w:cs="Times New Roman"/>
      <w:b/>
      <w:bCs/>
      <w:snapToGrid w:val="0"/>
    </w:rPr>
  </w:style>
  <w:style w:type="character" w:customStyle="1" w:styleId="KonuBalChar">
    <w:name w:val="Konu Başlığı Char"/>
    <w:basedOn w:val="VarsaylanParagrafYazTipi"/>
    <w:rsid w:val="002A566B"/>
    <w:rPr>
      <w:b/>
      <w:bCs/>
      <w:snapToGrid w:val="0"/>
      <w:sz w:val="24"/>
      <w:szCs w:val="24"/>
      <w:lang w:eastAsia="tr-TR"/>
    </w:rPr>
  </w:style>
  <w:style w:type="paragraph" w:customStyle="1" w:styleId="msoheadng7">
    <w:name w:val="msoheadıng7"/>
    <w:basedOn w:val="Normal"/>
    <w:next w:val="Normal"/>
    <w:uiPriority w:val="99"/>
    <w:rsid w:val="00E12406"/>
    <w:pPr>
      <w:keepNext/>
      <w:jc w:val="center"/>
      <w:outlineLvl w:val="6"/>
    </w:pPr>
    <w:rPr>
      <w:b/>
      <w:bCs/>
      <w:sz w:val="20"/>
      <w:szCs w:val="20"/>
    </w:rPr>
  </w:style>
  <w:style w:type="paragraph" w:customStyle="1" w:styleId="msoheadng8">
    <w:name w:val="msoheadıng8"/>
    <w:basedOn w:val="Normal"/>
    <w:next w:val="Normal"/>
    <w:uiPriority w:val="99"/>
    <w:rsid w:val="00E12406"/>
    <w:pPr>
      <w:keepNext/>
      <w:ind w:firstLine="567"/>
      <w:jc w:val="both"/>
      <w:outlineLvl w:val="7"/>
    </w:pPr>
    <w:rPr>
      <w:b/>
      <w:bCs/>
    </w:rPr>
  </w:style>
  <w:style w:type="paragraph" w:customStyle="1" w:styleId="msoheadng9">
    <w:name w:val="msoheadıng9"/>
    <w:basedOn w:val="Normal"/>
    <w:next w:val="Normal"/>
    <w:uiPriority w:val="99"/>
    <w:rsid w:val="00E12406"/>
    <w:pPr>
      <w:spacing w:before="240" w:after="60"/>
      <w:outlineLvl w:val="8"/>
    </w:pPr>
    <w:rPr>
      <w:sz w:val="22"/>
      <w:szCs w:val="22"/>
    </w:rPr>
  </w:style>
  <w:style w:type="paragraph" w:customStyle="1" w:styleId="msottle">
    <w:name w:val="msotıtle"/>
    <w:basedOn w:val="Normal"/>
    <w:uiPriority w:val="99"/>
    <w:rsid w:val="00E12406"/>
    <w:pPr>
      <w:jc w:val="center"/>
    </w:pPr>
    <w:rPr>
      <w:rFonts w:ascii="Arial Narrow" w:hAnsi="Arial Narrow"/>
      <w:b/>
    </w:rPr>
  </w:style>
  <w:style w:type="paragraph" w:customStyle="1" w:styleId="msosubttle">
    <w:name w:val="msosubtıtle"/>
    <w:basedOn w:val="Normal"/>
    <w:uiPriority w:val="99"/>
    <w:rsid w:val="00E12406"/>
    <w:pPr>
      <w:jc w:val="center"/>
    </w:pPr>
    <w:rPr>
      <w:b/>
      <w:bCs/>
    </w:rPr>
  </w:style>
  <w:style w:type="character" w:customStyle="1" w:styleId="Balk1Char1">
    <w:name w:val="Başlık 1 Char1"/>
    <w:basedOn w:val="VarsaylanParagrafYazTipi"/>
    <w:link w:val="Balk1"/>
    <w:locked/>
    <w:rsid w:val="00E12406"/>
    <w:rPr>
      <w:b/>
      <w:bCs/>
      <w:kern w:val="32"/>
      <w:sz w:val="32"/>
      <w:szCs w:val="32"/>
      <w:lang w:eastAsia="tr-TR"/>
    </w:rPr>
  </w:style>
  <w:style w:type="character" w:customStyle="1" w:styleId="KonuBalChar1">
    <w:name w:val="Konu Başlığı Char1"/>
    <w:basedOn w:val="VarsaylanParagrafYazTipi"/>
    <w:link w:val="KonuBal"/>
    <w:locked/>
    <w:rsid w:val="00E12406"/>
    <w:rPr>
      <w:b/>
      <w:bCs/>
      <w:snapToGrid w:val="0"/>
      <w:sz w:val="24"/>
      <w:szCs w:val="24"/>
      <w:lang w:eastAsia="tr-TR"/>
    </w:rPr>
  </w:style>
  <w:style w:type="paragraph" w:styleId="Altyaz">
    <w:name w:val="Subtitle"/>
    <w:aliases w:val=" Char,Char"/>
    <w:basedOn w:val="Normal"/>
    <w:link w:val="AltyazChar"/>
    <w:uiPriority w:val="11"/>
    <w:qFormat/>
    <w:rsid w:val="00E12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aliases w:val=" Char Char,Char Char"/>
    <w:basedOn w:val="VarsaylanParagrafYazTipi"/>
    <w:link w:val="Altyaz"/>
    <w:uiPriority w:val="11"/>
    <w:rsid w:val="00E1240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2406"/>
    <w:rPr>
      <w:b/>
      <w:bCs/>
    </w:rPr>
  </w:style>
  <w:style w:type="paragraph" w:styleId="AralkYok">
    <w:name w:val="No Spacing"/>
    <w:uiPriority w:val="1"/>
    <w:qFormat/>
    <w:rsid w:val="00E12406"/>
    <w:rPr>
      <w:rFonts w:eastAsia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2406"/>
    <w:pPr>
      <w:ind w:left="708"/>
    </w:pPr>
  </w:style>
  <w:style w:type="paragraph" w:customStyle="1" w:styleId="Default">
    <w:name w:val="Default"/>
    <w:rsid w:val="00017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 – ASSET GÜMRÜK MÜŞAVİRLİĞİ / İSTANBUL</cp:lastModifiedBy>
  <cp:revision>2</cp:revision>
  <dcterms:created xsi:type="dcterms:W3CDTF">2018-06-07T07:32:00Z</dcterms:created>
  <dcterms:modified xsi:type="dcterms:W3CDTF">2018-06-07T07:32:00Z</dcterms:modified>
</cp:coreProperties>
</file>