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B3" w:rsidRPr="00F15AB3" w:rsidRDefault="00F15AB3" w:rsidP="00F15AB3">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r w:rsidRPr="00F15AB3">
        <w:rPr>
          <w:rFonts w:ascii="Arial" w:eastAsia="Times New Roman" w:hAnsi="Arial" w:cs="Arial"/>
          <w:b/>
          <w:bCs/>
          <w:color w:val="000000"/>
          <w:kern w:val="36"/>
          <w:sz w:val="27"/>
          <w:szCs w:val="27"/>
          <w:lang w:eastAsia="tr-TR"/>
        </w:rPr>
        <w:t>ümrükler Genel Müdürlüğünün 24.11.2020 tarihli 59285363 sayılı yazısı (Eksik Teminatlı İşlemler Hk)</w:t>
      </w:r>
    </w:p>
    <w:p w:rsidR="00F15AB3" w:rsidRPr="00F15AB3" w:rsidRDefault="00F15AB3" w:rsidP="00F15AB3">
      <w:pPr>
        <w:shd w:val="clear" w:color="auto" w:fill="FFFFFF"/>
        <w:spacing w:after="150" w:line="240" w:lineRule="auto"/>
        <w:jc w:val="center"/>
        <w:rPr>
          <w:rFonts w:ascii="Arial" w:eastAsia="Times New Roman" w:hAnsi="Arial" w:cs="Arial"/>
          <w:color w:val="FF0000"/>
          <w:sz w:val="21"/>
          <w:szCs w:val="21"/>
          <w:lang w:eastAsia="tr-TR"/>
        </w:rPr>
      </w:pPr>
      <w:r w:rsidRPr="00F15AB3">
        <w:rPr>
          <w:rFonts w:ascii="Arial" w:eastAsia="Times New Roman" w:hAnsi="Arial" w:cs="Arial"/>
          <w:color w:val="FF0000"/>
          <w:sz w:val="21"/>
          <w:szCs w:val="21"/>
          <w:lang w:eastAsia="tr-TR"/>
        </w:rPr>
        <w:t>T.C.</w:t>
      </w:r>
      <w:r w:rsidRPr="00F15AB3">
        <w:rPr>
          <w:rFonts w:ascii="Arial" w:eastAsia="Times New Roman" w:hAnsi="Arial" w:cs="Arial"/>
          <w:color w:val="FF0000"/>
          <w:sz w:val="21"/>
          <w:szCs w:val="21"/>
          <w:lang w:eastAsia="tr-TR"/>
        </w:rPr>
        <w:br/>
        <w:t>TİCARET BAKANLIĞI</w:t>
      </w:r>
      <w:r w:rsidRPr="00F15AB3">
        <w:rPr>
          <w:rFonts w:ascii="Arial" w:eastAsia="Times New Roman" w:hAnsi="Arial" w:cs="Arial"/>
          <w:color w:val="FF0000"/>
          <w:sz w:val="21"/>
          <w:szCs w:val="21"/>
          <w:lang w:eastAsia="tr-TR"/>
        </w:rPr>
        <w:br/>
        <w:t>Gümrükler Genel Müdürlüğü</w:t>
      </w:r>
    </w:p>
    <w:p w:rsidR="00F15AB3" w:rsidRPr="00F15AB3" w:rsidRDefault="00F15AB3" w:rsidP="00F15AB3">
      <w:pPr>
        <w:shd w:val="clear" w:color="auto" w:fill="FFFFFF"/>
        <w:spacing w:after="150" w:line="240" w:lineRule="auto"/>
        <w:rPr>
          <w:rFonts w:ascii="Arial" w:eastAsia="Times New Roman" w:hAnsi="Arial" w:cs="Arial"/>
          <w:color w:val="000000"/>
          <w:sz w:val="21"/>
          <w:szCs w:val="21"/>
          <w:lang w:eastAsia="tr-TR"/>
        </w:rPr>
      </w:pPr>
      <w:r w:rsidRPr="00F15AB3">
        <w:rPr>
          <w:rFonts w:ascii="Arial" w:eastAsia="Times New Roman" w:hAnsi="Arial" w:cs="Arial"/>
          <w:b/>
          <w:bCs/>
          <w:color w:val="000000"/>
          <w:sz w:val="21"/>
          <w:szCs w:val="21"/>
          <w:lang w:eastAsia="tr-TR"/>
        </w:rPr>
        <w:t>Sayı : </w:t>
      </w:r>
      <w:r w:rsidRPr="00F15AB3">
        <w:rPr>
          <w:rFonts w:ascii="Arial" w:eastAsia="Times New Roman" w:hAnsi="Arial" w:cs="Arial"/>
          <w:color w:val="000000"/>
          <w:sz w:val="21"/>
          <w:szCs w:val="21"/>
          <w:lang w:eastAsia="tr-TR"/>
        </w:rPr>
        <w:t>E-85593407-157.01</w:t>
      </w:r>
      <w:r w:rsidRPr="00F15AB3">
        <w:rPr>
          <w:rFonts w:ascii="Arial" w:eastAsia="Times New Roman" w:hAnsi="Arial" w:cs="Arial"/>
          <w:color w:val="000000"/>
          <w:sz w:val="21"/>
          <w:szCs w:val="21"/>
          <w:lang w:eastAsia="tr-TR"/>
        </w:rPr>
        <w:br/>
      </w:r>
      <w:r w:rsidRPr="00F15AB3">
        <w:rPr>
          <w:rFonts w:ascii="Arial" w:eastAsia="Times New Roman" w:hAnsi="Arial" w:cs="Arial"/>
          <w:b/>
          <w:bCs/>
          <w:color w:val="000000"/>
          <w:sz w:val="21"/>
          <w:szCs w:val="21"/>
          <w:lang w:eastAsia="tr-TR"/>
        </w:rPr>
        <w:t>Konu :</w:t>
      </w:r>
      <w:r w:rsidRPr="00F15AB3">
        <w:rPr>
          <w:rFonts w:ascii="Arial" w:eastAsia="Times New Roman" w:hAnsi="Arial" w:cs="Arial"/>
          <w:color w:val="000000"/>
          <w:sz w:val="21"/>
          <w:szCs w:val="21"/>
          <w:lang w:eastAsia="tr-TR"/>
        </w:rPr>
        <w:t> Eksik Teminatlı İşlemler Hk</w:t>
      </w:r>
      <w:r w:rsidRPr="00F15AB3">
        <w:rPr>
          <w:rFonts w:ascii="Arial" w:eastAsia="Times New Roman" w:hAnsi="Arial" w:cs="Arial"/>
          <w:color w:val="000000"/>
          <w:sz w:val="21"/>
          <w:szCs w:val="21"/>
          <w:lang w:eastAsia="tr-TR"/>
        </w:rPr>
        <w:br/>
      </w:r>
    </w:p>
    <w:p w:rsidR="00F15AB3" w:rsidRPr="00F15AB3" w:rsidRDefault="00F15AB3" w:rsidP="00F15AB3">
      <w:pPr>
        <w:shd w:val="clear" w:color="auto" w:fill="FFFFFF"/>
        <w:spacing w:after="150" w:line="240" w:lineRule="auto"/>
        <w:jc w:val="center"/>
        <w:rPr>
          <w:rFonts w:ascii="Arial" w:eastAsia="Times New Roman" w:hAnsi="Arial" w:cs="Arial"/>
          <w:color w:val="FF0000"/>
          <w:sz w:val="21"/>
          <w:szCs w:val="21"/>
          <w:lang w:eastAsia="tr-TR"/>
        </w:rPr>
      </w:pPr>
      <w:r w:rsidRPr="00F15AB3">
        <w:rPr>
          <w:rFonts w:ascii="Arial" w:eastAsia="Times New Roman" w:hAnsi="Arial" w:cs="Arial"/>
          <w:color w:val="FF0000"/>
          <w:sz w:val="21"/>
          <w:szCs w:val="21"/>
          <w:lang w:eastAsia="tr-TR"/>
        </w:rPr>
        <w:t>24.11.2020 / 59285363</w:t>
      </w:r>
      <w:r w:rsidRPr="00F15AB3">
        <w:rPr>
          <w:rFonts w:ascii="Arial" w:eastAsia="Times New Roman" w:hAnsi="Arial" w:cs="Arial"/>
          <w:color w:val="FF0000"/>
          <w:sz w:val="21"/>
          <w:szCs w:val="21"/>
          <w:lang w:eastAsia="tr-TR"/>
        </w:rPr>
        <w:br/>
        <w:t>DAĞITIM YERLERİNE</w:t>
      </w:r>
    </w:p>
    <w:p w:rsidR="00F15AB3" w:rsidRPr="00F15AB3" w:rsidRDefault="00F15AB3" w:rsidP="00F15AB3">
      <w:pPr>
        <w:shd w:val="clear" w:color="auto" w:fill="FFFFFF"/>
        <w:spacing w:after="150" w:line="240" w:lineRule="auto"/>
        <w:rPr>
          <w:rFonts w:ascii="Arial" w:eastAsia="Times New Roman" w:hAnsi="Arial" w:cs="Arial"/>
          <w:color w:val="000000"/>
          <w:sz w:val="21"/>
          <w:szCs w:val="21"/>
          <w:lang w:eastAsia="tr-TR"/>
        </w:rPr>
      </w:pPr>
      <w:r w:rsidRPr="00F15AB3">
        <w:rPr>
          <w:rFonts w:ascii="Arial" w:eastAsia="Times New Roman" w:hAnsi="Arial" w:cs="Arial"/>
          <w:color w:val="000000"/>
          <w:sz w:val="21"/>
          <w:szCs w:val="21"/>
          <w:lang w:eastAsia="tr-TR"/>
        </w:rPr>
        <w:t>Genel Müdürlüğümüze intikal eden yazılardan özellikle Dahilde İşleme Rejimi çerçevesinde işlem gören beyannamelerde teminat türlerine göre yetersiz teminat tutarı ile beyanname statülerinin ilerlediği anlaşılmış olup söz konusu durum teknik açıdan incelenmek üzere Bakanlığımız Bilgi İşlem Dairesi Başkanlığına aktarılmıştır.</w:t>
      </w:r>
    </w:p>
    <w:p w:rsidR="00F15AB3" w:rsidRPr="00F15AB3" w:rsidRDefault="00F15AB3" w:rsidP="00F15AB3">
      <w:pPr>
        <w:shd w:val="clear" w:color="auto" w:fill="FFFFFF"/>
        <w:spacing w:after="150" w:line="240" w:lineRule="auto"/>
        <w:rPr>
          <w:rFonts w:ascii="Arial" w:eastAsia="Times New Roman" w:hAnsi="Arial" w:cs="Arial"/>
          <w:color w:val="000000"/>
          <w:sz w:val="21"/>
          <w:szCs w:val="21"/>
          <w:lang w:eastAsia="tr-TR"/>
        </w:rPr>
      </w:pPr>
      <w:r w:rsidRPr="00F15AB3">
        <w:rPr>
          <w:rFonts w:ascii="Arial" w:eastAsia="Times New Roman" w:hAnsi="Arial" w:cs="Arial"/>
          <w:color w:val="000000"/>
          <w:sz w:val="21"/>
          <w:szCs w:val="21"/>
          <w:lang w:eastAsia="tr-TR"/>
        </w:rPr>
        <w:t>Bununla birlikte Bilgi İşlem Dairesi Başkanlığı tarafından konuya ilişkin incelemeler devam etmekte olup beyannamelerde tahakkuk eden toplam teminat tutarı karşılığı teminat değerinin olup olmadığının, idareye ibraz edilen teminat mektuplarının kontrol edilmesi ve teminat tutarının eksik ya da yetersiz olduğunun görülmesi halinde 4458 sayılı Gümrük Kanununun </w:t>
      </w:r>
      <w:hyperlink r:id="rId6" w:anchor="M204" w:history="1">
        <w:r w:rsidRPr="00F15AB3">
          <w:rPr>
            <w:rFonts w:ascii="Arial" w:eastAsia="Times New Roman" w:hAnsi="Arial" w:cs="Arial"/>
            <w:color w:val="990000"/>
            <w:sz w:val="21"/>
            <w:szCs w:val="21"/>
            <w:u w:val="single"/>
            <w:lang w:eastAsia="tr-TR"/>
          </w:rPr>
          <w:t>204</w:t>
        </w:r>
      </w:hyperlink>
      <w:r w:rsidRPr="00F15AB3">
        <w:rPr>
          <w:rFonts w:ascii="Arial" w:eastAsia="Times New Roman" w:hAnsi="Arial" w:cs="Arial"/>
          <w:color w:val="000000"/>
          <w:sz w:val="21"/>
          <w:szCs w:val="21"/>
          <w:lang w:eastAsia="tr-TR"/>
        </w:rPr>
        <w:t> ve </w:t>
      </w:r>
      <w:hyperlink r:id="rId7" w:anchor="M206" w:history="1">
        <w:r w:rsidRPr="00F15AB3">
          <w:rPr>
            <w:rFonts w:ascii="Arial" w:eastAsia="Times New Roman" w:hAnsi="Arial" w:cs="Arial"/>
            <w:color w:val="990000"/>
            <w:sz w:val="21"/>
            <w:szCs w:val="21"/>
            <w:u w:val="single"/>
            <w:lang w:eastAsia="tr-TR"/>
          </w:rPr>
          <w:t>206 ncı</w:t>
        </w:r>
      </w:hyperlink>
      <w:r w:rsidRPr="00F15AB3">
        <w:rPr>
          <w:rFonts w:ascii="Arial" w:eastAsia="Times New Roman" w:hAnsi="Arial" w:cs="Arial"/>
          <w:color w:val="000000"/>
          <w:sz w:val="21"/>
          <w:szCs w:val="21"/>
          <w:lang w:eastAsia="tr-TR"/>
        </w:rPr>
        <w:t> maddeleri uyarınca işlem tesis edilmesi gerekmektedir.</w:t>
      </w:r>
    </w:p>
    <w:p w:rsidR="00F15AB3" w:rsidRPr="00F15AB3" w:rsidRDefault="00F15AB3" w:rsidP="00F15AB3">
      <w:pPr>
        <w:shd w:val="clear" w:color="auto" w:fill="FFFFFF"/>
        <w:spacing w:after="150" w:line="240" w:lineRule="auto"/>
        <w:rPr>
          <w:rFonts w:ascii="Arial" w:eastAsia="Times New Roman" w:hAnsi="Arial" w:cs="Arial"/>
          <w:color w:val="000000"/>
          <w:sz w:val="21"/>
          <w:szCs w:val="21"/>
          <w:lang w:eastAsia="tr-TR"/>
        </w:rPr>
      </w:pPr>
      <w:r w:rsidRPr="00F15AB3">
        <w:rPr>
          <w:rFonts w:ascii="Arial" w:eastAsia="Times New Roman" w:hAnsi="Arial" w:cs="Arial"/>
          <w:color w:val="000000"/>
          <w:sz w:val="21"/>
          <w:szCs w:val="21"/>
          <w:lang w:eastAsia="tr-TR"/>
        </w:rPr>
        <w:t>Bilgi edinilmesini ve konunun bağlantınız gümrük müdürlüklerine iletilerek uygulamada göz önünde bulundurulmasını rica ederim.</w:t>
      </w:r>
    </w:p>
    <w:p w:rsidR="00F15AB3" w:rsidRPr="00F15AB3" w:rsidRDefault="00F15AB3" w:rsidP="00F15AB3">
      <w:pPr>
        <w:shd w:val="clear" w:color="auto" w:fill="FFFFFF"/>
        <w:spacing w:after="150" w:line="240" w:lineRule="auto"/>
        <w:jc w:val="right"/>
        <w:rPr>
          <w:rFonts w:ascii="Arial" w:eastAsia="Times New Roman" w:hAnsi="Arial" w:cs="Arial"/>
          <w:color w:val="000000"/>
          <w:sz w:val="21"/>
          <w:szCs w:val="21"/>
          <w:lang w:eastAsia="tr-TR"/>
        </w:rPr>
      </w:pPr>
      <w:r w:rsidRPr="00F15AB3">
        <w:rPr>
          <w:rFonts w:ascii="Arial" w:eastAsia="Times New Roman" w:hAnsi="Arial" w:cs="Arial"/>
          <w:color w:val="000000"/>
          <w:sz w:val="21"/>
          <w:szCs w:val="21"/>
          <w:lang w:eastAsia="tr-TR"/>
        </w:rPr>
        <w:t>Mustafa GÜMÜŞ</w:t>
      </w:r>
      <w:r w:rsidRPr="00F15AB3">
        <w:rPr>
          <w:rFonts w:ascii="Arial" w:eastAsia="Times New Roman" w:hAnsi="Arial" w:cs="Arial"/>
          <w:color w:val="000000"/>
          <w:sz w:val="21"/>
          <w:szCs w:val="21"/>
          <w:lang w:eastAsia="tr-TR"/>
        </w:rPr>
        <w:br/>
        <w:t>Bakan a.</w:t>
      </w:r>
      <w:r w:rsidRPr="00F15AB3">
        <w:rPr>
          <w:rFonts w:ascii="Arial" w:eastAsia="Times New Roman" w:hAnsi="Arial" w:cs="Arial"/>
          <w:color w:val="000000"/>
          <w:sz w:val="21"/>
          <w:szCs w:val="21"/>
          <w:lang w:eastAsia="tr-TR"/>
        </w:rPr>
        <w:br/>
        <w:t>Genel Müdür</w:t>
      </w:r>
      <w:r w:rsidRPr="00F15AB3">
        <w:rPr>
          <w:rFonts w:ascii="Arial" w:eastAsia="Times New Roman" w:hAnsi="Arial" w:cs="Arial"/>
          <w:color w:val="000000"/>
          <w:sz w:val="21"/>
          <w:szCs w:val="21"/>
          <w:lang w:eastAsia="tr-TR"/>
        </w:rPr>
        <w:br/>
      </w:r>
      <w:r w:rsidRPr="00F15AB3">
        <w:rPr>
          <w:rFonts w:ascii="Arial" w:eastAsia="Times New Roman" w:hAnsi="Arial" w:cs="Arial"/>
          <w:color w:val="000000"/>
          <w:sz w:val="21"/>
          <w:szCs w:val="21"/>
          <w:lang w:eastAsia="tr-TR"/>
        </w:rPr>
        <w:br/>
      </w:r>
      <w:r w:rsidRPr="00F15AB3">
        <w:rPr>
          <w:rFonts w:ascii="Arial" w:eastAsia="Times New Roman" w:hAnsi="Arial" w:cs="Arial"/>
          <w:color w:val="000000"/>
          <w:sz w:val="21"/>
          <w:szCs w:val="21"/>
          <w:lang w:eastAsia="tr-TR"/>
        </w:rPr>
        <w:br/>
      </w:r>
    </w:p>
    <w:p w:rsidR="00F15AB3" w:rsidRDefault="00F15AB3" w:rsidP="00F15AB3">
      <w:pPr>
        <w:shd w:val="clear" w:color="auto" w:fill="FFFFFF"/>
        <w:spacing w:after="150" w:line="240" w:lineRule="auto"/>
        <w:rPr>
          <w:rFonts w:ascii="Arial" w:eastAsia="Times New Roman" w:hAnsi="Arial" w:cs="Arial"/>
          <w:color w:val="000000"/>
          <w:sz w:val="21"/>
          <w:szCs w:val="21"/>
          <w:lang w:eastAsia="tr-TR"/>
        </w:rPr>
      </w:pPr>
      <w:r w:rsidRPr="00F15AB3">
        <w:rPr>
          <w:rFonts w:ascii="Arial" w:eastAsia="Times New Roman" w:hAnsi="Arial" w:cs="Arial"/>
          <w:b/>
          <w:bCs/>
          <w:color w:val="000000"/>
          <w:sz w:val="21"/>
          <w:szCs w:val="21"/>
          <w:lang w:eastAsia="tr-TR"/>
        </w:rPr>
        <w:t>Dağıtım:</w:t>
      </w:r>
      <w:r w:rsidRPr="00F15AB3">
        <w:rPr>
          <w:rFonts w:ascii="Arial" w:eastAsia="Times New Roman" w:hAnsi="Arial" w:cs="Arial"/>
          <w:color w:val="000000"/>
          <w:sz w:val="21"/>
          <w:szCs w:val="21"/>
          <w:lang w:eastAsia="tr-TR"/>
        </w:rPr>
        <w:br/>
        <w:t>Tüm Gümrük ve Dış Ticaret Bölge Müdürlüklerine</w:t>
      </w:r>
    </w:p>
    <w:p w:rsidR="00806592" w:rsidRDefault="00806592" w:rsidP="00F15AB3">
      <w:pPr>
        <w:shd w:val="clear" w:color="auto" w:fill="FFFFFF"/>
        <w:spacing w:after="150" w:line="240" w:lineRule="auto"/>
        <w:rPr>
          <w:rFonts w:ascii="Arial" w:eastAsia="Times New Roman" w:hAnsi="Arial" w:cs="Arial"/>
          <w:color w:val="000000"/>
          <w:sz w:val="21"/>
          <w:szCs w:val="21"/>
          <w:lang w:eastAsia="tr-TR"/>
        </w:rPr>
      </w:pPr>
    </w:p>
    <w:p w:rsidR="00806592" w:rsidRPr="00F15AB3" w:rsidRDefault="00806592" w:rsidP="00F15AB3">
      <w:pPr>
        <w:shd w:val="clear" w:color="auto" w:fill="FFFFFF"/>
        <w:spacing w:after="150" w:line="240" w:lineRule="auto"/>
        <w:rPr>
          <w:rFonts w:ascii="Arial" w:eastAsia="Times New Roman" w:hAnsi="Arial" w:cs="Arial"/>
          <w:color w:val="000000"/>
          <w:sz w:val="21"/>
          <w:szCs w:val="21"/>
          <w:lang w:eastAsia="tr-TR"/>
        </w:rPr>
      </w:pPr>
    </w:p>
    <w:p w:rsidR="00806592" w:rsidRDefault="00806592" w:rsidP="00806592">
      <w:pPr>
        <w:spacing w:before="120"/>
        <w:ind w:firstLine="709"/>
        <w:jc w:val="both"/>
        <w:rPr>
          <w:rFonts w:cs="AngsanaUPC"/>
          <w:i/>
          <w:color w:val="FF0000"/>
          <w:sz w:val="20"/>
        </w:rPr>
      </w:pPr>
      <w:r w:rsidRPr="00806592">
        <w:rPr>
          <w:b/>
          <w:noProof/>
          <w:highlight w:val="yellow"/>
        </w:rPr>
        <w:t xml:space="preserve">Gümrük Kanunu </w:t>
      </w:r>
      <w:r w:rsidRPr="00806592">
        <w:rPr>
          <w:b/>
          <w:noProof/>
          <w:highlight w:val="yellow"/>
        </w:rPr>
        <w:t>MADDE 204-</w:t>
      </w:r>
      <w:r>
        <w:rPr>
          <w:b/>
          <w:noProof/>
        </w:rPr>
        <w:t xml:space="preserve"> 1.</w:t>
      </w:r>
      <w:r>
        <w:rPr>
          <w:noProof/>
        </w:rPr>
        <w:t xml:space="preserve"> </w:t>
      </w:r>
      <w:r>
        <w:rPr>
          <w:rFonts w:cs="AngsanaUPC"/>
        </w:rPr>
        <w:t>202 nci maddenin birinci fıkrasında belirtilen teminat tutarı, teminata konu gümrük vergileri tutarının kesin olarak tespiti halinde bu miktar, diğer hallerde ise tahakkuk edilen veya edilebilecek gümrük vergilerinin en yüksek tutarı esas alınarak belirlenir.</w:t>
      </w:r>
      <w:r>
        <w:rPr>
          <w:rFonts w:cs="AngsanaUPC"/>
          <w:i/>
          <w:color w:val="FF0000"/>
          <w:sz w:val="20"/>
        </w:rPr>
        <w:t xml:space="preserve"> </w:t>
      </w:r>
    </w:p>
    <w:p w:rsidR="00806592" w:rsidRDefault="00806592" w:rsidP="00806592">
      <w:pPr>
        <w:spacing w:before="120"/>
        <w:ind w:firstLine="709"/>
        <w:jc w:val="both"/>
        <w:rPr>
          <w:rFonts w:cs="Times New Roman"/>
          <w:noProof/>
          <w:szCs w:val="24"/>
        </w:rPr>
      </w:pPr>
      <w:r>
        <w:rPr>
          <w:noProof/>
        </w:rPr>
        <w:t>Zaman içinde değişkenlik gösteren gümrük vergileri için verilen toplu teminat tutarları, söz konusu gümrük vergilerini her zaman karşılayabilecek biçimde belirlenir.</w:t>
      </w:r>
    </w:p>
    <w:p w:rsidR="00806592" w:rsidRPr="00806592" w:rsidRDefault="00806592" w:rsidP="00806592">
      <w:pPr>
        <w:spacing w:before="120"/>
        <w:ind w:firstLine="709"/>
        <w:jc w:val="both"/>
        <w:rPr>
          <w:noProof/>
        </w:rPr>
      </w:pPr>
      <w:r>
        <w:rPr>
          <w:b/>
          <w:noProof/>
        </w:rPr>
        <w:t>2.</w:t>
      </w:r>
      <w:r>
        <w:rPr>
          <w:noProof/>
        </w:rPr>
        <w:t xml:space="preserve"> Götürü teminat alınmasına ilişkin usul ve esaslar yönetmelikle belirlenir.</w:t>
      </w:r>
    </w:p>
    <w:p w:rsidR="00806592" w:rsidRDefault="00806592" w:rsidP="00806592">
      <w:pPr>
        <w:spacing w:before="120"/>
        <w:ind w:firstLine="709"/>
        <w:jc w:val="both"/>
        <w:rPr>
          <w:noProof/>
        </w:rPr>
      </w:pPr>
      <w:r w:rsidRPr="00806592">
        <w:rPr>
          <w:b/>
          <w:noProof/>
          <w:highlight w:val="yellow"/>
        </w:rPr>
        <w:t xml:space="preserve">Gümrük Kanunu </w:t>
      </w:r>
      <w:r w:rsidRPr="00806592">
        <w:rPr>
          <w:b/>
          <w:noProof/>
          <w:highlight w:val="yellow"/>
        </w:rPr>
        <w:t>MADDE 206</w:t>
      </w:r>
      <w:r>
        <w:rPr>
          <w:b/>
          <w:noProof/>
        </w:rPr>
        <w:t>- l.</w:t>
      </w:r>
      <w:r>
        <w:rPr>
          <w:noProof/>
        </w:rPr>
        <w:t xml:space="preserve"> Teminatın zaman içinde değerini yitirmesi veya yetersiz kalması halinde, ilgili gümrük idaresi ek teminat verilmesini veya ilk teminatın yeni bir teminat ile değiştirilmesini isteyebilir.</w:t>
      </w:r>
      <w:bookmarkStart w:id="0" w:name="_GoBack"/>
      <w:bookmarkEnd w:id="0"/>
    </w:p>
    <w:p w:rsidR="00806592" w:rsidRDefault="00806592" w:rsidP="00806592">
      <w:pPr>
        <w:spacing w:before="120"/>
        <w:ind w:firstLine="709"/>
        <w:jc w:val="both"/>
        <w:rPr>
          <w:noProof/>
        </w:rPr>
      </w:pPr>
      <w:r>
        <w:rPr>
          <w:b/>
          <w:noProof/>
        </w:rPr>
        <w:t>2.</w:t>
      </w:r>
      <w:r>
        <w:rPr>
          <w:noProof/>
        </w:rPr>
        <w:t xml:space="preserve"> Teminatın alınmasını gerektiren gümrük yükümlülüğü sona erdiğinde teminat çözülür.</w:t>
      </w:r>
    </w:p>
    <w:p w:rsidR="00806592" w:rsidRDefault="00806592" w:rsidP="00806592">
      <w:pPr>
        <w:spacing w:before="120"/>
        <w:ind w:firstLine="709"/>
        <w:jc w:val="both"/>
        <w:rPr>
          <w:noProof/>
        </w:rPr>
      </w:pPr>
      <w:r>
        <w:rPr>
          <w:b/>
          <w:noProof/>
        </w:rPr>
        <w:t xml:space="preserve">3. </w:t>
      </w:r>
      <w:r>
        <w:rPr>
          <w:noProof/>
        </w:rPr>
        <w:t>Gümrük yükümlülüğü kısmen sona erdiğinde, ilgilinin talebi üzerine verilmiş teminat kısmen çözülür. Ancak, söz konusu teminatın kısmen çözülmeye uygun olması gerekir.</w:t>
      </w:r>
    </w:p>
    <w:p w:rsidR="00806592" w:rsidRDefault="00806592" w:rsidP="00806592">
      <w:pPr>
        <w:rPr>
          <w:sz w:val="24"/>
        </w:rPr>
      </w:pPr>
    </w:p>
    <w:p w:rsidR="006B5B5C" w:rsidRDefault="006B5B5C"/>
    <w:p w:rsidR="00806592" w:rsidRDefault="00806592"/>
    <w:p w:rsidR="00806592" w:rsidRDefault="00806592"/>
    <w:sectPr w:rsidR="00806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48" w:rsidRDefault="00413648" w:rsidP="00806592">
      <w:pPr>
        <w:spacing w:after="0" w:line="240" w:lineRule="auto"/>
      </w:pPr>
      <w:r>
        <w:separator/>
      </w:r>
    </w:p>
  </w:endnote>
  <w:endnote w:type="continuationSeparator" w:id="0">
    <w:p w:rsidR="00413648" w:rsidRDefault="00413648" w:rsidP="0080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ngsanaUPC">
    <w:charset w:val="DE"/>
    <w:family w:val="roman"/>
    <w:pitch w:val="variable"/>
    <w:sig w:usb0="81000003" w:usb1="00000000" w:usb2="00000000" w:usb3="00000000" w:csb0="0001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48" w:rsidRDefault="00413648" w:rsidP="00806592">
      <w:pPr>
        <w:spacing w:after="0" w:line="240" w:lineRule="auto"/>
      </w:pPr>
      <w:r>
        <w:separator/>
      </w:r>
    </w:p>
  </w:footnote>
  <w:footnote w:type="continuationSeparator" w:id="0">
    <w:p w:rsidR="00413648" w:rsidRDefault="00413648" w:rsidP="00806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AD"/>
    <w:rsid w:val="00413648"/>
    <w:rsid w:val="006B5B5C"/>
    <w:rsid w:val="00806592"/>
    <w:rsid w:val="00A20DAD"/>
    <w:rsid w:val="00F15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14F4"/>
  <w15:chartTrackingRefBased/>
  <w15:docId w15:val="{0FD4F14D-CE7F-426F-8B13-78966B1A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806592"/>
    <w:rPr>
      <w:color w:val="0000FF"/>
      <w:u w:val="single"/>
    </w:rPr>
  </w:style>
  <w:style w:type="paragraph" w:styleId="DipnotMetni">
    <w:name w:val="footnote text"/>
    <w:basedOn w:val="Normal"/>
    <w:link w:val="DipnotMetniChar"/>
    <w:uiPriority w:val="99"/>
    <w:semiHidden/>
    <w:unhideWhenUsed/>
    <w:rsid w:val="00806592"/>
    <w:pPr>
      <w:spacing w:after="0" w:line="240" w:lineRule="auto"/>
    </w:pPr>
    <w:rPr>
      <w:rFonts w:ascii="Times New Roman" w:eastAsia="Times New Roman" w:hAnsi="Times New Roman" w:cs="Times New Roman"/>
      <w:sz w:val="24"/>
      <w:szCs w:val="24"/>
      <w:lang w:val="x-none" w:eastAsia="x-none"/>
    </w:rPr>
  </w:style>
  <w:style w:type="character" w:customStyle="1" w:styleId="DipnotMetniChar">
    <w:name w:val="Dipnot Metni Char"/>
    <w:basedOn w:val="VarsaylanParagrafYazTipi"/>
    <w:link w:val="DipnotMetni"/>
    <w:uiPriority w:val="99"/>
    <w:semiHidden/>
    <w:rsid w:val="00806592"/>
    <w:rPr>
      <w:rFonts w:ascii="Times New Roman" w:eastAsia="Times New Roman" w:hAnsi="Times New Roman" w:cs="Times New Roman"/>
      <w:sz w:val="24"/>
      <w:szCs w:val="24"/>
      <w:lang w:val="x-none" w:eastAsia="x-none"/>
    </w:rPr>
  </w:style>
  <w:style w:type="character" w:styleId="DipnotBavurusu">
    <w:name w:val="footnote reference"/>
    <w:uiPriority w:val="99"/>
    <w:semiHidden/>
    <w:unhideWhenUsed/>
    <w:rsid w:val="00806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7042">
      <w:bodyDiv w:val="1"/>
      <w:marLeft w:val="0"/>
      <w:marRight w:val="0"/>
      <w:marTop w:val="0"/>
      <w:marBottom w:val="0"/>
      <w:divBdr>
        <w:top w:val="none" w:sz="0" w:space="0" w:color="auto"/>
        <w:left w:val="none" w:sz="0" w:space="0" w:color="auto"/>
        <w:bottom w:val="none" w:sz="0" w:space="0" w:color="auto"/>
        <w:right w:val="none" w:sz="0" w:space="0" w:color="auto"/>
      </w:divBdr>
    </w:div>
    <w:div w:id="14924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vzuat.net/gumruk/kanun/kanun4458_s2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net/gumruk/kanun/kanun4458_s29.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2020-12-01T09:40:00Z</dcterms:created>
  <dcterms:modified xsi:type="dcterms:W3CDTF">2020-12-01T09:43:00Z</dcterms:modified>
</cp:coreProperties>
</file>