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AC25DB" w:rsidRPr="00AC25DB" w:rsidTr="00AC25D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AC25DB" w:rsidRPr="00AC25DB">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AC25DB" w:rsidRPr="00AC25DB">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AC25DB" w:rsidRPr="00AC25DB">
                          <w:tc>
                            <w:tcPr>
                              <w:tcW w:w="0" w:type="auto"/>
                              <w:vAlign w:val="center"/>
                              <w:hideMark/>
                            </w:tcPr>
                            <w:p w:rsidR="00AC25DB" w:rsidRPr="00AC25DB" w:rsidRDefault="00AC25DB" w:rsidP="00AC25DB">
                              <w:pPr>
                                <w:spacing w:after="0" w:line="240" w:lineRule="auto"/>
                                <w:jc w:val="center"/>
                                <w:rPr>
                                  <w:rFonts w:ascii="Verdana" w:eastAsia="Times New Roman" w:hAnsi="Verdana" w:cs="Times New Roman"/>
                                  <w:b/>
                                  <w:bCs/>
                                  <w:color w:val="9CA4BE"/>
                                  <w:sz w:val="18"/>
                                  <w:szCs w:val="18"/>
                                  <w:lang w:eastAsia="tr-TR"/>
                                </w:rPr>
                              </w:pPr>
                              <w:r w:rsidRPr="00AC25DB">
                                <w:rPr>
                                  <w:rFonts w:ascii="Verdana" w:eastAsia="Times New Roman" w:hAnsi="Verdana" w:cs="Times New Roman"/>
                                  <w:b/>
                                  <w:bCs/>
                                  <w:color w:val="9CA4BE"/>
                                  <w:sz w:val="18"/>
                                  <w:szCs w:val="18"/>
                                  <w:lang w:eastAsia="tr-TR"/>
                                </w:rPr>
                                <w:t>TASARRUFLU YAZI (11.11.2021/68964675)</w:t>
                              </w:r>
                            </w:p>
                          </w:tc>
                        </w:tr>
                        <w:tr w:rsidR="00AC25DB" w:rsidRPr="00AC25DB">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C25DB" w:rsidRPr="00AC25DB">
                                <w:trPr>
                                  <w:tblCellSpacing w:w="15" w:type="dxa"/>
                                </w:trPr>
                                <w:tc>
                                  <w:tcPr>
                                    <w:tcW w:w="0" w:type="auto"/>
                                    <w:vAlign w:val="center"/>
                                    <w:hideMark/>
                                  </w:tcPr>
                                  <w:p w:rsidR="00AC25DB" w:rsidRPr="00AC25DB" w:rsidRDefault="00AC25DB" w:rsidP="00AC25DB">
                                    <w:pPr>
                                      <w:spacing w:after="0" w:line="240" w:lineRule="auto"/>
                                      <w:jc w:val="center"/>
                                      <w:rPr>
                                        <w:rFonts w:ascii="Verdana" w:eastAsia="Times New Roman" w:hAnsi="Verdana" w:cs="Times New Roman"/>
                                        <w:b/>
                                        <w:bCs/>
                                        <w:color w:val="9CA4BE"/>
                                        <w:sz w:val="18"/>
                                        <w:szCs w:val="18"/>
                                        <w:lang w:eastAsia="tr-TR"/>
                                      </w:rPr>
                                    </w:pPr>
                                  </w:p>
                                </w:tc>
                              </w:tr>
                            </w:tbl>
                            <w:p w:rsidR="00AC25DB" w:rsidRPr="00AC25DB" w:rsidRDefault="00AC25DB" w:rsidP="00AC25DB">
                              <w:pPr>
                                <w:spacing w:after="0" w:line="240" w:lineRule="auto"/>
                                <w:rPr>
                                  <w:rFonts w:ascii="Times New Roman" w:eastAsia="Times New Roman" w:hAnsi="Times New Roman" w:cs="Times New Roman"/>
                                  <w:sz w:val="24"/>
                                  <w:szCs w:val="24"/>
                                  <w:lang w:eastAsia="tr-TR"/>
                                </w:rPr>
                              </w:pPr>
                            </w:p>
                          </w:tc>
                        </w:tr>
                        <w:tr w:rsidR="00AC25DB" w:rsidRPr="00AC25DB">
                          <w:tc>
                            <w:tcPr>
                              <w:tcW w:w="0" w:type="auto"/>
                              <w:tcMar>
                                <w:top w:w="300" w:type="dxa"/>
                                <w:left w:w="150" w:type="dxa"/>
                                <w:bottom w:w="0" w:type="dxa"/>
                                <w:right w:w="150" w:type="dxa"/>
                              </w:tcMar>
                              <w:vAlign w:val="center"/>
                            </w:tcPr>
                            <w:p w:rsidR="00AC25DB" w:rsidRPr="00AC25DB" w:rsidRDefault="00AC25DB" w:rsidP="00AC25DB">
                              <w:pPr>
                                <w:spacing w:before="100" w:beforeAutospacing="1" w:after="0" w:line="240" w:lineRule="auto"/>
                                <w:jc w:val="center"/>
                                <w:rPr>
                                  <w:rFonts w:ascii="Verdana" w:eastAsia="Times New Roman" w:hAnsi="Verdana" w:cs="Arial"/>
                                  <w:color w:val="000000"/>
                                  <w:sz w:val="20"/>
                                  <w:szCs w:val="20"/>
                                  <w:lang w:eastAsia="tr-TR"/>
                                </w:rPr>
                              </w:pPr>
                              <w:r w:rsidRPr="00AC25DB">
                                <w:rPr>
                                  <w:rFonts w:ascii="Verdana" w:eastAsia="Times New Roman" w:hAnsi="Verdana" w:cs="Times New Roman"/>
                                  <w:b/>
                                  <w:bCs/>
                                  <w:color w:val="000000"/>
                                  <w:sz w:val="20"/>
                                  <w:szCs w:val="20"/>
                                  <w:lang w:eastAsia="tr-TR"/>
                                </w:rPr>
                                <w:t>T.C.</w:t>
                              </w:r>
                            </w:p>
                            <w:p w:rsidR="00AC25DB" w:rsidRPr="00AC25DB" w:rsidRDefault="00AC25DB" w:rsidP="00AC25DB">
                              <w:pPr>
                                <w:spacing w:before="100" w:beforeAutospacing="1" w:after="0" w:line="240" w:lineRule="auto"/>
                                <w:jc w:val="center"/>
                                <w:rPr>
                                  <w:rFonts w:ascii="Verdana" w:eastAsia="Times New Roman" w:hAnsi="Verdana" w:cs="Arial"/>
                                  <w:color w:val="000000"/>
                                  <w:sz w:val="20"/>
                                  <w:szCs w:val="20"/>
                                  <w:lang w:eastAsia="tr-TR"/>
                                </w:rPr>
                              </w:pPr>
                              <w:r w:rsidRPr="00AC25DB">
                                <w:rPr>
                                  <w:rFonts w:ascii="Verdana" w:eastAsia="Times New Roman" w:hAnsi="Verdana" w:cs="Times New Roman"/>
                                  <w:b/>
                                  <w:bCs/>
                                  <w:color w:val="000000"/>
                                  <w:sz w:val="20"/>
                                  <w:szCs w:val="20"/>
                                  <w:lang w:eastAsia="tr-TR"/>
                                </w:rPr>
                                <w:t>TİCARET BAKANLIĞI</w:t>
                              </w:r>
                            </w:p>
                            <w:p w:rsidR="00AC25DB" w:rsidRPr="00AC25DB" w:rsidRDefault="00AC25DB" w:rsidP="00AC25DB">
                              <w:pPr>
                                <w:spacing w:before="100" w:beforeAutospacing="1" w:after="0" w:line="240" w:lineRule="auto"/>
                                <w:jc w:val="center"/>
                                <w:rPr>
                                  <w:rFonts w:ascii="Verdana" w:eastAsia="Times New Roman" w:hAnsi="Verdana" w:cs="Arial"/>
                                  <w:color w:val="000000"/>
                                  <w:sz w:val="20"/>
                                  <w:szCs w:val="20"/>
                                  <w:lang w:eastAsia="tr-TR"/>
                                </w:rPr>
                              </w:pPr>
                              <w:r w:rsidRPr="00AC25DB">
                                <w:rPr>
                                  <w:rFonts w:ascii="Verdana" w:eastAsia="Times New Roman" w:hAnsi="Verdana" w:cs="Times New Roman"/>
                                  <w:b/>
                                  <w:bCs/>
                                  <w:color w:val="000000"/>
                                  <w:sz w:val="20"/>
                                  <w:szCs w:val="20"/>
                                  <w:lang w:eastAsia="tr-TR"/>
                                </w:rPr>
                                <w:t>Gümrükler Genel Müdürlüğü</w:t>
                              </w:r>
                            </w:p>
                            <w:p w:rsidR="00AC25DB" w:rsidRPr="00AC25DB" w:rsidRDefault="00AC25DB" w:rsidP="00AC25DB">
                              <w:pPr>
                                <w:spacing w:before="120" w:after="0" w:line="240" w:lineRule="auto"/>
                                <w:rPr>
                                  <w:rFonts w:ascii="Verdana" w:eastAsia="Times New Roman" w:hAnsi="Verdana" w:cs="Arial"/>
                                  <w:color w:val="000000"/>
                                  <w:sz w:val="20"/>
                                  <w:szCs w:val="20"/>
                                  <w:lang w:eastAsia="tr-TR"/>
                                </w:rPr>
                              </w:pPr>
                              <w:proofErr w:type="gramStart"/>
                              <w:r w:rsidRPr="00AC25DB">
                                <w:rPr>
                                  <w:rFonts w:ascii="Verdana" w:eastAsia="Times New Roman" w:hAnsi="Verdana" w:cs="Times New Roman"/>
                                  <w:b/>
                                  <w:bCs/>
                                  <w:color w:val="000000"/>
                                  <w:sz w:val="20"/>
                                  <w:szCs w:val="20"/>
                                  <w:lang w:eastAsia="tr-TR"/>
                                </w:rPr>
                                <w:t>Sayı     :</w:t>
                              </w:r>
                              <w:r w:rsidRPr="00AC25DB">
                                <w:rPr>
                                  <w:rFonts w:ascii="Verdana" w:eastAsia="Times New Roman" w:hAnsi="Verdana" w:cs="Times New Roman"/>
                                  <w:color w:val="000000"/>
                                  <w:sz w:val="20"/>
                                  <w:szCs w:val="20"/>
                                  <w:lang w:eastAsia="tr-TR"/>
                                </w:rPr>
                                <w:t>E</w:t>
                              </w:r>
                              <w:proofErr w:type="gramEnd"/>
                              <w:r w:rsidRPr="00AC25DB">
                                <w:rPr>
                                  <w:rFonts w:ascii="Verdana" w:eastAsia="Times New Roman" w:hAnsi="Verdana" w:cs="Times New Roman"/>
                                  <w:color w:val="000000"/>
                                  <w:sz w:val="20"/>
                                  <w:szCs w:val="20"/>
                                  <w:lang w:eastAsia="tr-TR"/>
                                </w:rPr>
                                <w:t>-80571967-157.01</w:t>
                              </w:r>
                            </w:p>
                            <w:p w:rsidR="00AC25DB" w:rsidRPr="00AC25DB" w:rsidRDefault="00AC25DB" w:rsidP="00AC25DB">
                              <w:pPr>
                                <w:spacing w:before="120" w:after="0" w:line="240" w:lineRule="auto"/>
                                <w:rPr>
                                  <w:rFonts w:ascii="Verdana" w:eastAsia="Times New Roman" w:hAnsi="Verdana" w:cs="Arial"/>
                                  <w:color w:val="000000"/>
                                  <w:sz w:val="20"/>
                                  <w:szCs w:val="20"/>
                                  <w:lang w:eastAsia="tr-TR"/>
                                </w:rPr>
                              </w:pPr>
                              <w:proofErr w:type="gramStart"/>
                              <w:r w:rsidRPr="00AC25DB">
                                <w:rPr>
                                  <w:rFonts w:ascii="Verdana" w:eastAsia="Times New Roman" w:hAnsi="Verdana" w:cs="Times New Roman"/>
                                  <w:b/>
                                  <w:bCs/>
                                  <w:color w:val="000000"/>
                                  <w:sz w:val="20"/>
                                  <w:szCs w:val="20"/>
                                  <w:lang w:eastAsia="tr-TR"/>
                                </w:rPr>
                                <w:t>Konu   :</w:t>
                              </w:r>
                              <w:r w:rsidRPr="00AC25DB">
                                <w:rPr>
                                  <w:rFonts w:ascii="Verdana" w:eastAsia="Times New Roman" w:hAnsi="Verdana" w:cs="Times New Roman"/>
                                  <w:color w:val="000000"/>
                                  <w:sz w:val="20"/>
                                  <w:szCs w:val="20"/>
                                  <w:lang w:eastAsia="tr-TR"/>
                                </w:rPr>
                                <w:t>Eski</w:t>
                              </w:r>
                              <w:proofErr w:type="gramEnd"/>
                              <w:r w:rsidRPr="00AC25DB">
                                <w:rPr>
                                  <w:rFonts w:ascii="Verdana" w:eastAsia="Times New Roman" w:hAnsi="Verdana" w:cs="Times New Roman"/>
                                  <w:color w:val="000000"/>
                                  <w:sz w:val="20"/>
                                  <w:szCs w:val="20"/>
                                  <w:lang w:eastAsia="tr-TR"/>
                                </w:rPr>
                                <w:t xml:space="preserve"> Teminat Mektupları </w:t>
                              </w:r>
                              <w:proofErr w:type="spellStart"/>
                              <w:r w:rsidRPr="00AC25DB">
                                <w:rPr>
                                  <w:rFonts w:ascii="Verdana" w:eastAsia="Times New Roman" w:hAnsi="Verdana" w:cs="Times New Roman"/>
                                  <w:color w:val="000000"/>
                                  <w:sz w:val="20"/>
                                  <w:szCs w:val="20"/>
                                  <w:lang w:eastAsia="tr-TR"/>
                                </w:rPr>
                                <w:t>Hk</w:t>
                              </w:r>
                              <w:proofErr w:type="spellEnd"/>
                            </w:p>
                            <w:p w:rsidR="00AC25DB" w:rsidRPr="00AC25DB" w:rsidRDefault="00AC25DB" w:rsidP="00AC25DB">
                              <w:pPr>
                                <w:spacing w:before="120" w:after="0" w:line="240" w:lineRule="auto"/>
                                <w:rPr>
                                  <w:rFonts w:ascii="Verdana" w:eastAsia="Times New Roman" w:hAnsi="Verdana" w:cs="Arial"/>
                                  <w:color w:val="000000"/>
                                  <w:sz w:val="20"/>
                                  <w:szCs w:val="20"/>
                                  <w:lang w:eastAsia="tr-TR"/>
                                </w:rPr>
                              </w:pPr>
                              <w:r w:rsidRPr="00AC25DB">
                                <w:rPr>
                                  <w:rFonts w:ascii="Verdana" w:eastAsia="Times New Roman" w:hAnsi="Verdana" w:cs="Times New Roman"/>
                                  <w:b/>
                                  <w:bCs/>
                                  <w:color w:val="000000"/>
                                  <w:sz w:val="20"/>
                                  <w:szCs w:val="20"/>
                                  <w:lang w:eastAsia="tr-TR"/>
                                </w:rPr>
                                <w:t> </w:t>
                              </w:r>
                            </w:p>
                            <w:p w:rsidR="00AC25DB" w:rsidRPr="00AC25DB" w:rsidRDefault="00AC25DB" w:rsidP="00AC25DB">
                              <w:pPr>
                                <w:spacing w:before="120" w:after="0" w:line="240" w:lineRule="auto"/>
                                <w:rPr>
                                  <w:rFonts w:ascii="Verdana" w:eastAsia="Times New Roman" w:hAnsi="Verdana" w:cs="Arial"/>
                                  <w:color w:val="000000"/>
                                  <w:sz w:val="20"/>
                                  <w:szCs w:val="20"/>
                                  <w:lang w:eastAsia="tr-TR"/>
                                </w:rPr>
                              </w:pPr>
                              <w:r w:rsidRPr="00AC25DB">
                                <w:rPr>
                                  <w:rFonts w:ascii="Verdana" w:eastAsia="Times New Roman" w:hAnsi="Verdana" w:cs="Times New Roman"/>
                                  <w:b/>
                                  <w:bCs/>
                                  <w:color w:val="000000"/>
                                  <w:sz w:val="20"/>
                                  <w:szCs w:val="20"/>
                                  <w:lang w:eastAsia="tr-TR"/>
                                </w:rPr>
                                <w:t> </w:t>
                              </w:r>
                            </w:p>
                            <w:p w:rsidR="00AC25DB" w:rsidRPr="00AC25DB" w:rsidRDefault="00AC25DB" w:rsidP="00AC25DB">
                              <w:pPr>
                                <w:spacing w:before="120" w:after="0" w:line="240" w:lineRule="auto"/>
                                <w:jc w:val="center"/>
                                <w:rPr>
                                  <w:rFonts w:ascii="Verdana" w:eastAsia="Times New Roman" w:hAnsi="Verdana" w:cs="Arial"/>
                                  <w:color w:val="000000"/>
                                  <w:sz w:val="20"/>
                                  <w:szCs w:val="20"/>
                                  <w:lang w:eastAsia="tr-TR"/>
                                </w:rPr>
                              </w:pPr>
                              <w:r w:rsidRPr="00AC25DB">
                                <w:rPr>
                                  <w:rFonts w:ascii="Verdana" w:eastAsia="Times New Roman" w:hAnsi="Verdana" w:cs="Times New Roman"/>
                                  <w:b/>
                                  <w:bCs/>
                                  <w:color w:val="000000"/>
                                  <w:sz w:val="20"/>
                                  <w:szCs w:val="20"/>
                                  <w:lang w:eastAsia="tr-TR"/>
                                </w:rPr>
                                <w:t>11.11.2021 / 68964675</w:t>
                              </w:r>
                            </w:p>
                            <w:p w:rsidR="00AC25DB" w:rsidRPr="00AC25DB" w:rsidRDefault="00AC25DB" w:rsidP="00AC25DB">
                              <w:pPr>
                                <w:spacing w:before="120" w:after="0" w:line="240" w:lineRule="auto"/>
                                <w:jc w:val="center"/>
                                <w:rPr>
                                  <w:rFonts w:ascii="Verdana" w:eastAsia="Times New Roman" w:hAnsi="Verdana" w:cs="Arial"/>
                                  <w:color w:val="000000"/>
                                  <w:sz w:val="20"/>
                                  <w:szCs w:val="20"/>
                                  <w:lang w:eastAsia="tr-TR"/>
                                </w:rPr>
                              </w:pPr>
                              <w:r w:rsidRPr="00AC25DB">
                                <w:rPr>
                                  <w:rFonts w:ascii="Verdana" w:eastAsia="Times New Roman" w:hAnsi="Verdana" w:cs="Times New Roman"/>
                                  <w:b/>
                                  <w:bCs/>
                                  <w:color w:val="000000"/>
                                  <w:sz w:val="20"/>
                                  <w:szCs w:val="20"/>
                                  <w:lang w:eastAsia="tr-TR"/>
                                </w:rPr>
                                <w:t>DAĞITIM YERLERİNE</w:t>
                              </w:r>
                            </w:p>
                            <w:p w:rsidR="00AC25DB" w:rsidRPr="00AC25DB" w:rsidRDefault="00AC25DB" w:rsidP="00AC25DB">
                              <w:pPr>
                                <w:spacing w:before="120" w:after="0" w:line="240" w:lineRule="auto"/>
                                <w:rPr>
                                  <w:rFonts w:ascii="Verdana" w:eastAsia="Times New Roman" w:hAnsi="Verdana" w:cs="Arial"/>
                                  <w:color w:val="000000"/>
                                  <w:sz w:val="20"/>
                                  <w:szCs w:val="20"/>
                                  <w:lang w:eastAsia="tr-TR"/>
                                </w:rPr>
                              </w:pPr>
                              <w:r w:rsidRPr="00AC25DB">
                                <w:rPr>
                                  <w:rFonts w:ascii="Verdana" w:eastAsia="Times New Roman" w:hAnsi="Verdana" w:cs="Times New Roman"/>
                                  <w:color w:val="000000"/>
                                  <w:sz w:val="20"/>
                                  <w:szCs w:val="20"/>
                                  <w:lang w:eastAsia="tr-TR"/>
                                </w:rPr>
                                <w:t> </w:t>
                              </w:r>
                            </w:p>
                            <w:p w:rsidR="00AC25DB" w:rsidRPr="00AC25DB" w:rsidRDefault="00AC25DB" w:rsidP="00AC25DB">
                              <w:pPr>
                                <w:spacing w:before="120" w:after="0" w:line="240" w:lineRule="auto"/>
                                <w:rPr>
                                  <w:rFonts w:ascii="Verdana" w:eastAsia="Times New Roman" w:hAnsi="Verdana" w:cs="Arial"/>
                                  <w:color w:val="000000"/>
                                  <w:sz w:val="20"/>
                                  <w:szCs w:val="20"/>
                                  <w:lang w:eastAsia="tr-TR"/>
                                </w:rPr>
                              </w:pPr>
                              <w:r w:rsidRPr="00AC25DB">
                                <w:rPr>
                                  <w:rFonts w:ascii="Verdana" w:eastAsia="Times New Roman" w:hAnsi="Verdana" w:cs="Times New Roman"/>
                                  <w:color w:val="000000"/>
                                  <w:sz w:val="20"/>
                                  <w:szCs w:val="20"/>
                                  <w:lang w:eastAsia="tr-TR"/>
                                </w:rPr>
                                <w:t> </w:t>
                              </w:r>
                            </w:p>
                            <w:p w:rsidR="00AC25DB" w:rsidRPr="00AC25DB" w:rsidRDefault="00AC25DB" w:rsidP="00AC25DB">
                              <w:pPr>
                                <w:spacing w:before="120" w:after="0" w:line="240" w:lineRule="auto"/>
                                <w:ind w:firstLine="709"/>
                                <w:jc w:val="both"/>
                                <w:rPr>
                                  <w:rFonts w:ascii="Verdana" w:eastAsia="Times New Roman" w:hAnsi="Verdana" w:cs="Arial"/>
                                  <w:color w:val="000000"/>
                                  <w:sz w:val="20"/>
                                  <w:szCs w:val="20"/>
                                  <w:lang w:eastAsia="tr-TR"/>
                                </w:rPr>
                              </w:pPr>
                              <w:r w:rsidRPr="00AC25DB">
                                <w:rPr>
                                  <w:rFonts w:ascii="Verdana" w:eastAsia="Times New Roman" w:hAnsi="Verdana" w:cs="Times New Roman"/>
                                  <w:color w:val="000000"/>
                                  <w:sz w:val="20"/>
                                  <w:szCs w:val="20"/>
                                  <w:lang w:eastAsia="tr-TR"/>
                                </w:rPr>
                                <w:t xml:space="preserve">Bakanlığımıza intikal eden olaylardan, düzenlenme tarihi itibarıyla 10 yılı geçen ancak, hangi işlem için alındığı veya yükümlülüğünün sona erip ermediği hususunda bir bilgi ve belge bulunamayan ve halen nakde çevrilmemiş olan teminat mektuplarının muhasebe birimlerinin kayıtlarından çıkarılıp çıkarılmayacağına ilişkin tereddüt </w:t>
                              </w:r>
                              <w:proofErr w:type="gramStart"/>
                              <w:r w:rsidRPr="00AC25DB">
                                <w:rPr>
                                  <w:rFonts w:ascii="Verdana" w:eastAsia="Times New Roman" w:hAnsi="Verdana" w:cs="Times New Roman"/>
                                  <w:color w:val="000000"/>
                                  <w:sz w:val="20"/>
                                  <w:szCs w:val="20"/>
                                  <w:lang w:eastAsia="tr-TR"/>
                                </w:rPr>
                                <w:t>hasıl</w:t>
                              </w:r>
                              <w:proofErr w:type="gramEnd"/>
                              <w:r w:rsidRPr="00AC25DB">
                                <w:rPr>
                                  <w:rFonts w:ascii="Verdana" w:eastAsia="Times New Roman" w:hAnsi="Verdana" w:cs="Times New Roman"/>
                                  <w:color w:val="000000"/>
                                  <w:sz w:val="20"/>
                                  <w:szCs w:val="20"/>
                                  <w:lang w:eastAsia="tr-TR"/>
                                </w:rPr>
                                <w:t xml:space="preserve"> olduğu anlaşılmıştır.</w:t>
                              </w:r>
                            </w:p>
                            <w:p w:rsidR="00AC25DB" w:rsidRPr="00AC25DB" w:rsidRDefault="00AC25DB" w:rsidP="00AC25DB">
                              <w:pPr>
                                <w:spacing w:before="120" w:after="0" w:line="240" w:lineRule="auto"/>
                                <w:ind w:firstLine="709"/>
                                <w:jc w:val="both"/>
                                <w:rPr>
                                  <w:rFonts w:ascii="Verdana" w:eastAsia="Times New Roman" w:hAnsi="Verdana" w:cs="Arial"/>
                                  <w:color w:val="000000"/>
                                  <w:sz w:val="20"/>
                                  <w:szCs w:val="20"/>
                                  <w:lang w:eastAsia="tr-TR"/>
                                </w:rPr>
                              </w:pPr>
                              <w:proofErr w:type="gramStart"/>
                              <w:r w:rsidRPr="00AC25DB">
                                <w:rPr>
                                  <w:rFonts w:ascii="Verdana" w:eastAsia="Times New Roman" w:hAnsi="Verdana" w:cs="Times New Roman"/>
                                  <w:color w:val="000000"/>
                                  <w:sz w:val="20"/>
                                  <w:szCs w:val="20"/>
                                  <w:lang w:eastAsia="tr-TR"/>
                                </w:rPr>
                                <w:t>Konu ile ilgili olarak Hazine ve Maliye Bakanlığından alınan 09.11.2021 tarihli ve 648995 sayılı yazıda özetle; 09.08.2016 tarihli, 29796 sayılı Resmi Gazetede yayımlanarak yürürlüğe giren 6728 Sayılı Yatırım Ortamının İyileştirilmesi Amacıyla Bazı Kanunlarda Değişiklik Yapılmasına Dair Kanun`un 75 inci maddesinin; ``(1) Genel bütçe kapsamındaki kamu idareleri ve özel bütçeli idareler tarafından ilgili mevzuatı gereğince alınmış olup, düzenlenme tarihi itibarıyla on yılı geçen ve çeşitli nedenlerle iadesi sağlanamayan veya gelir kaydedilemeyen 500 Türk lirası ve altındaki teminat mektuplarından bu maddenin yürürlüğe girdiği tarih itibarıyla uyuşmazlığa konu edilmeyenler muhasebe birimince kayıtlarından çıkarılarak ilgili bankalara iade edilir.</w:t>
                              </w:r>
                              <w:proofErr w:type="gramEnd"/>
                            </w:p>
                            <w:p w:rsidR="00AC25DB" w:rsidRPr="00AC25DB" w:rsidRDefault="00AC25DB" w:rsidP="00AC25DB">
                              <w:pPr>
                                <w:spacing w:before="120" w:after="0" w:line="240" w:lineRule="auto"/>
                                <w:ind w:firstLine="709"/>
                                <w:jc w:val="both"/>
                                <w:rPr>
                                  <w:rFonts w:ascii="Verdana" w:eastAsia="Times New Roman" w:hAnsi="Verdana" w:cs="Arial"/>
                                  <w:color w:val="000000"/>
                                  <w:sz w:val="20"/>
                                  <w:szCs w:val="20"/>
                                  <w:lang w:eastAsia="tr-TR"/>
                                </w:rPr>
                              </w:pPr>
                              <w:r w:rsidRPr="00AC25DB">
                                <w:rPr>
                                  <w:rFonts w:ascii="Verdana" w:eastAsia="Times New Roman" w:hAnsi="Verdana" w:cs="Times New Roman"/>
                                  <w:color w:val="000000"/>
                                  <w:sz w:val="20"/>
                                  <w:szCs w:val="20"/>
                                  <w:lang w:eastAsia="tr-TR"/>
                                </w:rPr>
                                <w:t>(2) Birinci fıkrada belirtilen tutar, her takvim yılı başından geçerli olmak üzere, o yıl için Maliye Bakanlığınca tespit ve ilan olunan yeniden değerleme oranında artırılır. Bu suretle bulunan tutarın hesabında 1 Türk lirasının küsuru dikkate alınmaz.</w:t>
                              </w:r>
                            </w:p>
                            <w:p w:rsidR="00AC25DB" w:rsidRPr="00AC25DB" w:rsidRDefault="00AC25DB" w:rsidP="00AC25DB">
                              <w:pPr>
                                <w:spacing w:before="120" w:after="0" w:line="240" w:lineRule="auto"/>
                                <w:ind w:firstLine="709"/>
                                <w:jc w:val="both"/>
                                <w:rPr>
                                  <w:rFonts w:ascii="Verdana" w:eastAsia="Times New Roman" w:hAnsi="Verdana" w:cs="Arial"/>
                                  <w:color w:val="000000"/>
                                  <w:sz w:val="20"/>
                                  <w:szCs w:val="20"/>
                                  <w:lang w:eastAsia="tr-TR"/>
                                </w:rPr>
                              </w:pPr>
                              <w:proofErr w:type="gramStart"/>
                              <w:r w:rsidRPr="00AC25DB">
                                <w:rPr>
                                  <w:rFonts w:ascii="Verdana" w:eastAsia="Times New Roman" w:hAnsi="Verdana" w:cs="Times New Roman"/>
                                  <w:color w:val="000000"/>
                                  <w:sz w:val="20"/>
                                  <w:szCs w:val="20"/>
                                  <w:lang w:eastAsia="tr-TR"/>
                                </w:rPr>
                                <w:t>(3) Teminat mektuplarının kayıtlardan çıkarılmasına ve iadesine ilişkin usul ve esasları belirlemeye Maliye Bakanlığı yetkilidir.`` hükmünü amir olduğu ve konu ile ilgili 03.03.2021 tarihli, 31412 sayılı Resmi Gazetede yayımlanarak yürürlüğe giren Muhasebat Genel Müdürlüğü Genel Tebliği (Sıra No: 67) (Parasal Sınırlar ve Oranlar) Tebliğinin 12. maddesinde tutarın yeniden belirlenerek Tablo V`de gösterildiği belirtilerek yeni tutarın 980,00 TL olarak belirlendiği;</w:t>
                              </w:r>
                              <w:proofErr w:type="gramEnd"/>
                            </w:p>
                            <w:p w:rsidR="00AC25DB" w:rsidRPr="00AC25DB" w:rsidRDefault="00AC25DB" w:rsidP="00AC25DB">
                              <w:pPr>
                                <w:spacing w:before="120" w:after="0" w:line="240" w:lineRule="auto"/>
                                <w:ind w:firstLine="709"/>
                                <w:jc w:val="both"/>
                                <w:rPr>
                                  <w:rFonts w:ascii="Verdana" w:eastAsia="Times New Roman" w:hAnsi="Verdana" w:cs="Arial"/>
                                  <w:color w:val="000000"/>
                                  <w:sz w:val="20"/>
                                  <w:szCs w:val="20"/>
                                  <w:lang w:eastAsia="tr-TR"/>
                                </w:rPr>
                              </w:pPr>
                              <w:proofErr w:type="gramStart"/>
                              <w:r w:rsidRPr="00AC25DB">
                                <w:rPr>
                                  <w:rFonts w:ascii="Verdana" w:eastAsia="Times New Roman" w:hAnsi="Verdana" w:cs="Times New Roman"/>
                                  <w:color w:val="000000"/>
                                  <w:sz w:val="20"/>
                                  <w:szCs w:val="20"/>
                                  <w:lang w:eastAsia="tr-TR"/>
                                </w:rPr>
                                <w:t>Bu itibarla; ilgili muhasebe biriminde bulunan, ancak hangi işlem için alındığı veya yükümlülüğünün sona erip ermediği hususunda bir bilgi ve belge bulunamayan ve halen nakde çevrilmemiş 980,00 TL ve altındaki teminat mektuplarından düzenlenme tarihi itibarıyla 10 yıl geçenlerin, anılan Kanun maddesinin yürürlüğe girdiği tarih itibarıyla uyuşmazlığa konu edilmemiş olması kaydıyla ilgili muhasebe birimince kayıtlardan çıkarılmasında bir sakınca olmadığı, belirtilmiştir.</w:t>
                              </w:r>
                              <w:proofErr w:type="gramEnd"/>
                            </w:p>
                            <w:p w:rsidR="00AC25DB" w:rsidRPr="00AC25DB" w:rsidRDefault="00AC25DB" w:rsidP="00AC25DB">
                              <w:pPr>
                                <w:spacing w:before="120" w:after="0" w:line="240" w:lineRule="auto"/>
                                <w:ind w:firstLine="709"/>
                                <w:jc w:val="both"/>
                                <w:rPr>
                                  <w:rFonts w:ascii="Verdana" w:eastAsia="Times New Roman" w:hAnsi="Verdana" w:cs="Arial"/>
                                  <w:color w:val="000000"/>
                                  <w:sz w:val="20"/>
                                  <w:szCs w:val="20"/>
                                  <w:lang w:eastAsia="tr-TR"/>
                                </w:rPr>
                              </w:pPr>
                              <w:r w:rsidRPr="00AC25DB">
                                <w:rPr>
                                  <w:rFonts w:ascii="Verdana" w:eastAsia="Times New Roman" w:hAnsi="Verdana" w:cs="Times New Roman"/>
                                  <w:color w:val="000000"/>
                                  <w:sz w:val="20"/>
                                  <w:szCs w:val="20"/>
                                  <w:lang w:eastAsia="tr-TR"/>
                                </w:rPr>
                                <w:t>Bilgi ve buna göre gereğini rica ederim.</w:t>
                              </w:r>
                            </w:p>
                            <w:p w:rsidR="00AC25DB" w:rsidRPr="00AC25DB" w:rsidRDefault="00AC25DB" w:rsidP="00AC25DB">
                              <w:pPr>
                                <w:spacing w:before="100" w:beforeAutospacing="1" w:after="0" w:line="240" w:lineRule="auto"/>
                                <w:rPr>
                                  <w:rFonts w:ascii="Verdana" w:eastAsia="Times New Roman" w:hAnsi="Verdana" w:cs="Arial"/>
                                  <w:color w:val="000000"/>
                                  <w:sz w:val="20"/>
                                  <w:szCs w:val="20"/>
                                  <w:lang w:eastAsia="tr-TR"/>
                                </w:rPr>
                              </w:pPr>
                              <w:r w:rsidRPr="00AC25DB">
                                <w:rPr>
                                  <w:rFonts w:ascii="Verdana" w:eastAsia="Times New Roman" w:hAnsi="Verdana" w:cs="Times New Roman"/>
                                  <w:color w:val="000000"/>
                                  <w:sz w:val="20"/>
                                  <w:szCs w:val="20"/>
                                  <w:lang w:eastAsia="tr-TR"/>
                                </w:rPr>
                                <w:t> </w:t>
                              </w:r>
                            </w:p>
                            <w:p w:rsidR="00AC25DB" w:rsidRPr="00AC25DB" w:rsidRDefault="00AC25DB" w:rsidP="00AC25DB">
                              <w:pPr>
                                <w:spacing w:before="100" w:beforeAutospacing="1" w:after="0" w:line="240" w:lineRule="auto"/>
                                <w:rPr>
                                  <w:rFonts w:ascii="Verdana" w:eastAsia="Times New Roman" w:hAnsi="Verdana" w:cs="Arial"/>
                                  <w:color w:val="000000"/>
                                  <w:sz w:val="20"/>
                                  <w:szCs w:val="20"/>
                                  <w:lang w:eastAsia="tr-TR"/>
                                </w:rPr>
                              </w:pPr>
                              <w:r w:rsidRPr="00AC25DB">
                                <w:rPr>
                                  <w:rFonts w:ascii="Verdana" w:eastAsia="Times New Roman" w:hAnsi="Verdana" w:cs="Times New Roman"/>
                                  <w:color w:val="000000"/>
                                  <w:sz w:val="20"/>
                                  <w:szCs w:val="20"/>
                                  <w:lang w:eastAsia="tr-TR"/>
                                </w:rPr>
                                <w:t> </w:t>
                              </w:r>
                            </w:p>
                            <w:p w:rsidR="00AC25DB" w:rsidRPr="00AC25DB" w:rsidRDefault="00AC25DB" w:rsidP="00AC25DB">
                              <w:pPr>
                                <w:spacing w:before="100" w:beforeAutospacing="1" w:after="0" w:line="240" w:lineRule="auto"/>
                                <w:jc w:val="right"/>
                                <w:rPr>
                                  <w:rFonts w:ascii="Verdana" w:eastAsia="Times New Roman" w:hAnsi="Verdana" w:cs="Arial"/>
                                  <w:color w:val="000000"/>
                                  <w:sz w:val="20"/>
                                  <w:szCs w:val="20"/>
                                  <w:lang w:eastAsia="tr-TR"/>
                                </w:rPr>
                              </w:pPr>
                              <w:r w:rsidRPr="00AC25DB">
                                <w:rPr>
                                  <w:rFonts w:ascii="Verdana" w:eastAsia="Times New Roman" w:hAnsi="Verdana" w:cs="Times New Roman"/>
                                  <w:color w:val="000000"/>
                                  <w:sz w:val="20"/>
                                  <w:szCs w:val="20"/>
                                  <w:lang w:eastAsia="tr-TR"/>
                                </w:rPr>
                                <w:t>Mustafa GÜMÜŞ</w:t>
                              </w:r>
                            </w:p>
                            <w:p w:rsidR="00AC25DB" w:rsidRPr="00AC25DB" w:rsidRDefault="00AC25DB" w:rsidP="00AC25DB">
                              <w:pPr>
                                <w:spacing w:before="100" w:beforeAutospacing="1" w:after="0" w:line="240" w:lineRule="auto"/>
                                <w:jc w:val="right"/>
                                <w:rPr>
                                  <w:rFonts w:ascii="Verdana" w:eastAsia="Times New Roman" w:hAnsi="Verdana" w:cs="Arial"/>
                                  <w:color w:val="000000"/>
                                  <w:sz w:val="20"/>
                                  <w:szCs w:val="20"/>
                                  <w:lang w:eastAsia="tr-TR"/>
                                </w:rPr>
                              </w:pPr>
                              <w:r w:rsidRPr="00AC25DB">
                                <w:rPr>
                                  <w:rFonts w:ascii="Verdana" w:eastAsia="Times New Roman" w:hAnsi="Verdana" w:cs="Times New Roman"/>
                                  <w:color w:val="000000"/>
                                  <w:sz w:val="20"/>
                                  <w:szCs w:val="20"/>
                                  <w:lang w:eastAsia="tr-TR"/>
                                </w:rPr>
                                <w:t>Bakan a.</w:t>
                              </w:r>
                            </w:p>
                            <w:p w:rsidR="00AC25DB" w:rsidRPr="00AC25DB" w:rsidRDefault="00AC25DB" w:rsidP="00AC25DB">
                              <w:pPr>
                                <w:spacing w:before="100" w:beforeAutospacing="1" w:after="0" w:line="240" w:lineRule="auto"/>
                                <w:jc w:val="right"/>
                                <w:rPr>
                                  <w:rFonts w:ascii="Verdana" w:eastAsia="Times New Roman" w:hAnsi="Verdana" w:cs="Arial"/>
                                  <w:color w:val="000000"/>
                                  <w:sz w:val="20"/>
                                  <w:szCs w:val="20"/>
                                  <w:lang w:eastAsia="tr-TR"/>
                                </w:rPr>
                              </w:pPr>
                              <w:r w:rsidRPr="00AC25DB">
                                <w:rPr>
                                  <w:rFonts w:ascii="Verdana" w:eastAsia="Times New Roman" w:hAnsi="Verdana" w:cs="Times New Roman"/>
                                  <w:color w:val="000000"/>
                                  <w:sz w:val="20"/>
                                  <w:szCs w:val="20"/>
                                  <w:lang w:eastAsia="tr-TR"/>
                                </w:rPr>
                                <w:t>Genel Müdür</w:t>
                              </w:r>
                            </w:p>
                            <w:p w:rsidR="00AC25DB" w:rsidRPr="00AC25DB" w:rsidRDefault="00AC25DB" w:rsidP="00AC25DB">
                              <w:pPr>
                                <w:spacing w:before="100" w:beforeAutospacing="1" w:after="0" w:line="240" w:lineRule="auto"/>
                                <w:rPr>
                                  <w:rFonts w:ascii="Verdana" w:eastAsia="Times New Roman" w:hAnsi="Verdana" w:cs="Arial"/>
                                  <w:color w:val="000000"/>
                                  <w:sz w:val="20"/>
                                  <w:szCs w:val="20"/>
                                  <w:lang w:eastAsia="tr-TR"/>
                                </w:rPr>
                              </w:pPr>
                              <w:r w:rsidRPr="00AC25DB">
                                <w:rPr>
                                  <w:rFonts w:ascii="Verdana" w:eastAsia="Times New Roman" w:hAnsi="Verdana" w:cs="Times New Roman"/>
                                  <w:color w:val="000000"/>
                                  <w:sz w:val="20"/>
                                  <w:szCs w:val="20"/>
                                  <w:lang w:eastAsia="tr-TR"/>
                                </w:rPr>
                                <w:t> </w:t>
                              </w:r>
                            </w:p>
                            <w:p w:rsidR="00AC25DB" w:rsidRPr="00AC25DB" w:rsidRDefault="00AC25DB" w:rsidP="00AC25DB">
                              <w:pPr>
                                <w:spacing w:before="100" w:beforeAutospacing="1" w:after="0" w:line="240" w:lineRule="auto"/>
                                <w:rPr>
                                  <w:rFonts w:ascii="Verdana" w:eastAsia="Times New Roman" w:hAnsi="Verdana" w:cs="Arial"/>
                                  <w:color w:val="000000"/>
                                  <w:sz w:val="20"/>
                                  <w:szCs w:val="20"/>
                                  <w:lang w:eastAsia="tr-TR"/>
                                </w:rPr>
                              </w:pPr>
                              <w:r w:rsidRPr="00AC25DB">
                                <w:rPr>
                                  <w:rFonts w:ascii="Verdana" w:eastAsia="Times New Roman" w:hAnsi="Verdana" w:cs="Times New Roman"/>
                                  <w:color w:val="000000"/>
                                  <w:sz w:val="20"/>
                                  <w:szCs w:val="20"/>
                                  <w:lang w:eastAsia="tr-TR"/>
                                </w:rPr>
                                <w:t> </w:t>
                              </w:r>
                            </w:p>
                            <w:p w:rsidR="00AC25DB" w:rsidRPr="00AC25DB" w:rsidRDefault="00AC25DB" w:rsidP="00AC25DB">
                              <w:pPr>
                                <w:spacing w:before="100" w:beforeAutospacing="1" w:after="0" w:line="240" w:lineRule="auto"/>
                                <w:rPr>
                                  <w:rFonts w:ascii="Verdana" w:eastAsia="Times New Roman" w:hAnsi="Verdana" w:cs="Arial"/>
                                  <w:color w:val="000000"/>
                                  <w:sz w:val="20"/>
                                  <w:szCs w:val="20"/>
                                  <w:lang w:eastAsia="tr-TR"/>
                                </w:rPr>
                              </w:pPr>
                              <w:r w:rsidRPr="00AC25DB">
                                <w:rPr>
                                  <w:rFonts w:ascii="Verdana" w:eastAsia="Times New Roman" w:hAnsi="Verdana" w:cs="Times New Roman"/>
                                  <w:color w:val="000000"/>
                                  <w:sz w:val="20"/>
                                  <w:szCs w:val="20"/>
                                  <w:lang w:eastAsia="tr-TR"/>
                                </w:rPr>
                                <w:t> </w:t>
                              </w:r>
                            </w:p>
                            <w:p w:rsidR="00AC25DB" w:rsidRPr="00AC25DB" w:rsidRDefault="00AC25DB" w:rsidP="00AC25DB">
                              <w:pPr>
                                <w:spacing w:before="100" w:beforeAutospacing="1" w:after="0" w:line="240" w:lineRule="auto"/>
                                <w:rPr>
                                  <w:rFonts w:ascii="Verdana" w:eastAsia="Times New Roman" w:hAnsi="Verdana" w:cs="Arial"/>
                                  <w:color w:val="000000"/>
                                  <w:sz w:val="20"/>
                                  <w:szCs w:val="20"/>
                                  <w:lang w:eastAsia="tr-TR"/>
                                </w:rPr>
                              </w:pPr>
                              <w:r w:rsidRPr="00AC25DB">
                                <w:rPr>
                                  <w:rFonts w:ascii="Verdana" w:eastAsia="Times New Roman" w:hAnsi="Verdana" w:cs="Times New Roman"/>
                                  <w:color w:val="000000"/>
                                  <w:sz w:val="20"/>
                                  <w:szCs w:val="20"/>
                                  <w:lang w:eastAsia="tr-TR"/>
                                </w:rPr>
                                <w:t> </w:t>
                              </w:r>
                            </w:p>
                            <w:p w:rsidR="00AC25DB" w:rsidRPr="00AC25DB" w:rsidRDefault="00AC25DB" w:rsidP="00AC25DB">
                              <w:pPr>
                                <w:spacing w:before="100" w:beforeAutospacing="1" w:after="0" w:line="240" w:lineRule="auto"/>
                                <w:rPr>
                                  <w:rFonts w:ascii="Verdana" w:eastAsia="Times New Roman" w:hAnsi="Verdana" w:cs="Arial"/>
                                  <w:color w:val="000000"/>
                                  <w:sz w:val="20"/>
                                  <w:szCs w:val="20"/>
                                  <w:lang w:eastAsia="tr-TR"/>
                                </w:rPr>
                              </w:pPr>
                              <w:proofErr w:type="gramStart"/>
                              <w:r w:rsidRPr="00AC25DB">
                                <w:rPr>
                                  <w:rFonts w:ascii="Verdana" w:eastAsia="Times New Roman" w:hAnsi="Verdana" w:cs="Times New Roman"/>
                                  <w:b/>
                                  <w:bCs/>
                                  <w:color w:val="000000"/>
                                  <w:sz w:val="20"/>
                                  <w:szCs w:val="20"/>
                                  <w:lang w:eastAsia="tr-TR"/>
                                </w:rPr>
                                <w:t>DAĞITIM      :</w:t>
                              </w:r>
                              <w:r w:rsidRPr="00AC25DB">
                                <w:rPr>
                                  <w:rFonts w:ascii="Verdana" w:eastAsia="Times New Roman" w:hAnsi="Verdana" w:cs="Times New Roman"/>
                                  <w:color w:val="000000"/>
                                  <w:sz w:val="20"/>
                                  <w:szCs w:val="20"/>
                                  <w:lang w:eastAsia="tr-TR"/>
                                </w:rPr>
                                <w:t>Tüm</w:t>
                              </w:r>
                              <w:proofErr w:type="gramEnd"/>
                              <w:r w:rsidRPr="00AC25DB">
                                <w:rPr>
                                  <w:rFonts w:ascii="Verdana" w:eastAsia="Times New Roman" w:hAnsi="Verdana" w:cs="Times New Roman"/>
                                  <w:color w:val="000000"/>
                                  <w:sz w:val="20"/>
                                  <w:szCs w:val="20"/>
                                  <w:lang w:eastAsia="tr-TR"/>
                                </w:rPr>
                                <w:t xml:space="preserve"> Gümrük ve Dış Ticaret Bölge Müdürlüklerine.</w:t>
                              </w:r>
                            </w:p>
                            <w:p w:rsidR="00AC25DB" w:rsidRPr="00AC25DB" w:rsidRDefault="00AC25DB" w:rsidP="00AC25DB">
                              <w:pPr>
                                <w:spacing w:after="0" w:line="240" w:lineRule="auto"/>
                                <w:rPr>
                                  <w:rFonts w:ascii="Verdana" w:eastAsia="Times New Roman" w:hAnsi="Verdana" w:cs="Times New Roman"/>
                                  <w:color w:val="000000"/>
                                  <w:sz w:val="20"/>
                                  <w:szCs w:val="20"/>
                                  <w:lang w:eastAsia="tr-TR"/>
                                </w:rPr>
                              </w:pPr>
                            </w:p>
                          </w:tc>
                        </w:tr>
                      </w:tbl>
                      <w:p w:rsidR="00AC25DB" w:rsidRPr="00AC25DB" w:rsidRDefault="00AC25DB" w:rsidP="00AC25DB">
                        <w:pPr>
                          <w:spacing w:after="0" w:line="240" w:lineRule="auto"/>
                          <w:rPr>
                            <w:rFonts w:ascii="Verdana" w:eastAsia="Times New Roman" w:hAnsi="Verdana" w:cs="Times New Roman"/>
                            <w:color w:val="FFFFFF"/>
                            <w:sz w:val="18"/>
                            <w:szCs w:val="18"/>
                            <w:lang w:eastAsia="tr-TR"/>
                          </w:rPr>
                        </w:pPr>
                      </w:p>
                    </w:tc>
                  </w:tr>
                  <w:tr w:rsidR="00AC25DB" w:rsidRPr="00AC25DB">
                    <w:trPr>
                      <w:trHeight w:val="180"/>
                      <w:tblCellSpacing w:w="0" w:type="dxa"/>
                      <w:hidden/>
                    </w:trPr>
                    <w:tc>
                      <w:tcPr>
                        <w:tcW w:w="0" w:type="auto"/>
                        <w:shd w:val="clear" w:color="auto" w:fill="104E83"/>
                        <w:hideMark/>
                      </w:tcPr>
                      <w:p w:rsidR="00AC25DB" w:rsidRPr="00AC25DB" w:rsidRDefault="00AC25DB" w:rsidP="00AC25DB">
                        <w:pPr>
                          <w:spacing w:after="0" w:line="240" w:lineRule="auto"/>
                          <w:rPr>
                            <w:rFonts w:ascii="Verdana" w:eastAsia="Times New Roman" w:hAnsi="Verdana" w:cs="Times New Roman"/>
                            <w:vanish/>
                            <w:color w:val="FFFFFF"/>
                            <w:sz w:val="18"/>
                            <w:szCs w:val="18"/>
                            <w:lang w:eastAsia="tr-TR"/>
                          </w:rPr>
                        </w:pPr>
                        <w:r w:rsidRPr="00AC25DB">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4" o:title=""/>
                            </v:shape>
                            <w:control r:id="rId5" w:name="DefaultOcxName" w:shapeid="_x0000_i1038"/>
                          </w:object>
                        </w:r>
                        <w:r w:rsidRPr="00AC25DB">
                          <w:rPr>
                            <w:rFonts w:ascii="Verdana" w:eastAsia="Times New Roman" w:hAnsi="Verdana" w:cs="Times New Roman"/>
                            <w:vanish/>
                            <w:color w:val="FFFFFF"/>
                            <w:sz w:val="18"/>
                            <w:szCs w:val="18"/>
                            <w:lang w:eastAsia="tr-TR"/>
                          </w:rPr>
                          <w:t>  İlgili Mevzuatları Göster</w:t>
                        </w:r>
                      </w:p>
                    </w:tc>
                  </w:tr>
                  <w:tr w:rsidR="00AC25DB" w:rsidRPr="00AC25DB">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AC25DB" w:rsidRPr="00AC25DB">
                          <w:trPr>
                            <w:hidden/>
                          </w:trPr>
                          <w:tc>
                            <w:tcPr>
                              <w:tcW w:w="0" w:type="auto"/>
                              <w:vAlign w:val="center"/>
                              <w:hideMark/>
                            </w:tcPr>
                            <w:p w:rsidR="00AC25DB" w:rsidRPr="00AC25DB" w:rsidRDefault="00AC25DB" w:rsidP="00AC25DB">
                              <w:pPr>
                                <w:spacing w:after="0" w:line="240" w:lineRule="auto"/>
                                <w:rPr>
                                  <w:rFonts w:ascii="Verdana" w:eastAsia="Times New Roman" w:hAnsi="Verdana" w:cs="Times New Roman"/>
                                  <w:vanish/>
                                  <w:color w:val="FFFFFF"/>
                                  <w:sz w:val="18"/>
                                  <w:szCs w:val="18"/>
                                  <w:lang w:eastAsia="tr-TR"/>
                                </w:rPr>
                              </w:pPr>
                            </w:p>
                          </w:tc>
                        </w:tr>
                      </w:tbl>
                      <w:p w:rsidR="00AC25DB" w:rsidRPr="00AC25DB" w:rsidRDefault="00AC25DB" w:rsidP="00AC25DB">
                        <w:pPr>
                          <w:spacing w:after="0" w:line="240" w:lineRule="auto"/>
                          <w:rPr>
                            <w:rFonts w:ascii="Verdana" w:eastAsia="Times New Roman" w:hAnsi="Verdana" w:cs="Times New Roman"/>
                            <w:vanish/>
                            <w:color w:val="7AA6D3"/>
                            <w:sz w:val="18"/>
                            <w:szCs w:val="18"/>
                            <w:lang w:eastAsia="tr-TR"/>
                          </w:rPr>
                        </w:pPr>
                      </w:p>
                    </w:tc>
                  </w:tr>
                  <w:tr w:rsidR="00AC25DB" w:rsidRPr="00AC25DB">
                    <w:trPr>
                      <w:trHeight w:val="180"/>
                      <w:tblCellSpacing w:w="0" w:type="dxa"/>
                      <w:hidden/>
                    </w:trPr>
                    <w:tc>
                      <w:tcPr>
                        <w:tcW w:w="0" w:type="auto"/>
                        <w:shd w:val="clear" w:color="auto" w:fill="104E83"/>
                        <w:hideMark/>
                      </w:tcPr>
                      <w:p w:rsidR="00AC25DB" w:rsidRPr="00AC25DB" w:rsidRDefault="00AC25DB" w:rsidP="00AC25DB">
                        <w:pPr>
                          <w:spacing w:after="0" w:line="240" w:lineRule="auto"/>
                          <w:rPr>
                            <w:rFonts w:ascii="Verdana" w:eastAsia="Times New Roman" w:hAnsi="Verdana" w:cs="Times New Roman"/>
                            <w:vanish/>
                            <w:color w:val="FFFFFF"/>
                            <w:sz w:val="18"/>
                            <w:szCs w:val="18"/>
                            <w:lang w:eastAsia="tr-TR"/>
                          </w:rPr>
                        </w:pPr>
                        <w:r w:rsidRPr="00AC25DB">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4" o:title=""/>
                            </v:shape>
                            <w:control r:id="rId6" w:name="DefaultOcxName1" w:shapeid="_x0000_i1037"/>
                          </w:object>
                        </w:r>
                        <w:r w:rsidRPr="00AC25DB">
                          <w:rPr>
                            <w:rFonts w:ascii="Verdana" w:eastAsia="Times New Roman" w:hAnsi="Verdana" w:cs="Times New Roman"/>
                            <w:vanish/>
                            <w:color w:val="FFFFFF"/>
                            <w:sz w:val="18"/>
                            <w:szCs w:val="18"/>
                            <w:lang w:eastAsia="tr-TR"/>
                          </w:rPr>
                          <w:t>Bu Mevzuatın Yürürlükten Kaldırdığı/Değiştirdiği Mevzuatları Göster</w:t>
                        </w:r>
                      </w:p>
                    </w:tc>
                  </w:tr>
                  <w:tr w:rsidR="00AC25DB" w:rsidRPr="00AC25DB">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AC25DB" w:rsidRPr="00AC25DB">
                          <w:trPr>
                            <w:hidden/>
                          </w:trPr>
                          <w:tc>
                            <w:tcPr>
                              <w:tcW w:w="0" w:type="auto"/>
                              <w:vAlign w:val="center"/>
                              <w:hideMark/>
                            </w:tcPr>
                            <w:p w:rsidR="00AC25DB" w:rsidRPr="00AC25DB" w:rsidRDefault="00AC25DB" w:rsidP="00AC25DB">
                              <w:pPr>
                                <w:spacing w:after="0" w:line="240" w:lineRule="auto"/>
                                <w:rPr>
                                  <w:rFonts w:ascii="Verdana" w:eastAsia="Times New Roman" w:hAnsi="Verdana" w:cs="Times New Roman"/>
                                  <w:vanish/>
                                  <w:color w:val="FFFFFF"/>
                                  <w:sz w:val="18"/>
                                  <w:szCs w:val="18"/>
                                  <w:lang w:eastAsia="tr-TR"/>
                                </w:rPr>
                              </w:pPr>
                            </w:p>
                          </w:tc>
                        </w:tr>
                      </w:tbl>
                      <w:p w:rsidR="00AC25DB" w:rsidRPr="00AC25DB" w:rsidRDefault="00AC25DB" w:rsidP="00AC25DB">
                        <w:pPr>
                          <w:spacing w:after="0" w:line="240" w:lineRule="auto"/>
                          <w:rPr>
                            <w:rFonts w:ascii="Verdana" w:eastAsia="Times New Roman" w:hAnsi="Verdana" w:cs="Times New Roman"/>
                            <w:vanish/>
                            <w:color w:val="7AA6D3"/>
                            <w:sz w:val="18"/>
                            <w:szCs w:val="18"/>
                            <w:lang w:eastAsia="tr-TR"/>
                          </w:rPr>
                        </w:pPr>
                      </w:p>
                    </w:tc>
                  </w:tr>
                </w:tbl>
                <w:p w:rsidR="00AC25DB" w:rsidRPr="00AC25DB" w:rsidRDefault="00AC25DB" w:rsidP="00AC25DB">
                  <w:pPr>
                    <w:spacing w:after="0" w:line="240" w:lineRule="auto"/>
                    <w:rPr>
                      <w:rFonts w:ascii="Times New Roman" w:eastAsia="Times New Roman" w:hAnsi="Times New Roman" w:cs="Times New Roman"/>
                      <w:sz w:val="24"/>
                      <w:szCs w:val="24"/>
                      <w:lang w:eastAsia="tr-TR"/>
                    </w:rPr>
                  </w:pPr>
                </w:p>
              </w:tc>
            </w:tr>
          </w:tbl>
          <w:p w:rsidR="00AC25DB" w:rsidRPr="00AC25DB" w:rsidRDefault="00AC25DB" w:rsidP="00AC25DB">
            <w:pPr>
              <w:spacing w:after="0" w:line="240" w:lineRule="auto"/>
              <w:rPr>
                <w:rFonts w:ascii="Times New Roman" w:eastAsia="Times New Roman" w:hAnsi="Times New Roman" w:cs="Times New Roman"/>
                <w:sz w:val="24"/>
                <w:szCs w:val="24"/>
                <w:lang w:eastAsia="tr-TR"/>
              </w:rPr>
            </w:pPr>
          </w:p>
        </w:tc>
      </w:tr>
    </w:tbl>
    <w:p w:rsidR="00AC25DB" w:rsidRPr="00AC25DB" w:rsidRDefault="00AC25DB" w:rsidP="00AC25DB">
      <w:pPr>
        <w:spacing w:after="0" w:line="240" w:lineRule="auto"/>
        <w:rPr>
          <w:rFonts w:ascii="Times New Roman" w:eastAsia="Times New Roman" w:hAnsi="Times New Roman" w:cs="Times New Roman"/>
          <w:sz w:val="24"/>
          <w:szCs w:val="24"/>
          <w:lang w:eastAsia="tr-TR"/>
        </w:rPr>
      </w:pPr>
      <w:r w:rsidRPr="00AC25DB">
        <w:rPr>
          <w:rFonts w:ascii="Times New Roman" w:eastAsia="Times New Roman" w:hAnsi="Times New Roman" w:cs="Times New Roman"/>
          <w:sz w:val="24"/>
          <w:szCs w:val="24"/>
          <w:lang w:eastAsia="tr-TR"/>
        </w:rPr>
        <w:t xml:space="preserve">    </w:t>
      </w:r>
    </w:p>
    <w:p w:rsidR="00AC25DB" w:rsidRPr="00AC25DB" w:rsidRDefault="00AC25DB" w:rsidP="00AC25DB">
      <w:pPr>
        <w:spacing w:after="0" w:line="240" w:lineRule="auto"/>
        <w:rPr>
          <w:rFonts w:ascii="Times New Roman" w:eastAsia="Times New Roman" w:hAnsi="Times New Roman" w:cs="Times New Roman"/>
          <w:vanish/>
          <w:sz w:val="24"/>
          <w:szCs w:val="24"/>
          <w:lang w:eastAsia="tr-TR"/>
        </w:rPr>
      </w:pPr>
      <w:r w:rsidRPr="00AC25DB">
        <w:rPr>
          <w:rFonts w:ascii="Times New Roman" w:eastAsia="Times New Roman" w:hAnsi="Times New Roman" w:cs="Times New Roman"/>
          <w:vanish/>
          <w:sz w:val="24"/>
          <w:szCs w:val="24"/>
          <w:lang w:eastAsia="tr-TR"/>
        </w:rPr>
        <w:object w:dxaOrig="1440" w:dyaOrig="1440">
          <v:shape id="_x0000_i1036" type="#_x0000_t75" style="width:36pt;height:22.5pt" o:ole="">
            <v:imagedata r:id="rId7" o:title=""/>
          </v:shape>
          <w:control r:id="rId8" w:name="DefaultOcxName2" w:shapeid="_x0000_i1036"/>
        </w:object>
      </w:r>
      <w:r w:rsidRPr="00AC25DB">
        <w:rPr>
          <w:rFonts w:ascii="Times New Roman" w:eastAsia="Times New Roman" w:hAnsi="Times New Roman" w:cs="Times New Roman"/>
          <w:vanish/>
          <w:sz w:val="24"/>
          <w:szCs w:val="24"/>
          <w:lang w:eastAsia="tr-TR"/>
        </w:rPr>
        <w:object w:dxaOrig="1440" w:dyaOrig="1440">
          <v:shape id="_x0000_i1035" type="#_x0000_t75" style="width:1in;height:18pt" o:ole="">
            <v:imagedata r:id="rId9" o:title=""/>
          </v:shape>
          <w:control r:id="rId10" w:name="DefaultOcxName3" w:shapeid="_x0000_i1035"/>
        </w:object>
      </w:r>
    </w:p>
    <w:p w:rsidR="005B0DCD" w:rsidRDefault="00AC25DB" w:rsidP="00AC25DB">
      <w:r w:rsidRPr="00AC25DB">
        <w:rPr>
          <w:rFonts w:ascii="Times New Roman" w:eastAsia="Times New Roman" w:hAnsi="Times New Roman" w:cs="Times New Roman"/>
          <w:vanish/>
          <w:sz w:val="24"/>
          <w:szCs w:val="24"/>
          <w:lang w:eastAsia="tr-TR"/>
        </w:rPr>
        <w:pict/>
      </w:r>
      <w:bookmarkStart w:id="0" w:name="_GoBack"/>
      <w:bookmarkEnd w:id="0"/>
    </w:p>
    <w:sectPr w:rsidR="005B0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A6"/>
    <w:rsid w:val="002C5BA6"/>
    <w:rsid w:val="005B0DCD"/>
    <w:rsid w:val="00AC25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B9E51-DFC2-48C3-969A-A5C82BE8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775878">
      <w:bodyDiv w:val="1"/>
      <w:marLeft w:val="0"/>
      <w:marRight w:val="0"/>
      <w:marTop w:val="0"/>
      <w:marBottom w:val="0"/>
      <w:divBdr>
        <w:top w:val="none" w:sz="0" w:space="0" w:color="auto"/>
        <w:left w:val="none" w:sz="0" w:space="0" w:color="auto"/>
        <w:bottom w:val="none" w:sz="0" w:space="0" w:color="auto"/>
        <w:right w:val="none" w:sz="0" w:space="0" w:color="auto"/>
      </w:divBdr>
      <w:divsChild>
        <w:div w:id="1938752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control" Target="activeX/activeX4.xml"/><Relationship Id="rId4" Type="http://schemas.openxmlformats.org/officeDocument/2006/relationships/image" Target="media/image1.wmf"/><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2500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2021-11-16T06:11:00Z</dcterms:created>
  <dcterms:modified xsi:type="dcterms:W3CDTF">2021-11-16T06:11:00Z</dcterms:modified>
</cp:coreProperties>
</file>