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2574AE" w:rsidRPr="002574AE" w:rsidTr="002574AE">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2574AE" w:rsidRPr="002574AE">
              <w:trPr>
                <w:trHeight w:val="317"/>
                <w:jc w:val="center"/>
              </w:trPr>
              <w:tc>
                <w:tcPr>
                  <w:tcW w:w="2931" w:type="dxa"/>
                  <w:tcBorders>
                    <w:top w:val="nil"/>
                    <w:left w:val="nil"/>
                    <w:bottom w:val="single" w:sz="4" w:space="0" w:color="660066"/>
                    <w:right w:val="nil"/>
                  </w:tcBorders>
                  <w:vAlign w:val="center"/>
                  <w:hideMark/>
                </w:tcPr>
                <w:p w:rsidR="002574AE" w:rsidRPr="002574AE" w:rsidRDefault="002574AE" w:rsidP="002574AE">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2574AE">
                    <w:rPr>
                      <w:rFonts w:ascii="Arial" w:eastAsia="Times New Roman" w:hAnsi="Arial" w:cs="Arial"/>
                      <w:sz w:val="16"/>
                      <w:szCs w:val="16"/>
                      <w:lang w:eastAsia="tr-TR"/>
                    </w:rPr>
                    <w:t>22 Mart 2018 PERŞEMBE</w:t>
                  </w:r>
                </w:p>
              </w:tc>
              <w:tc>
                <w:tcPr>
                  <w:tcW w:w="2931" w:type="dxa"/>
                  <w:tcBorders>
                    <w:top w:val="nil"/>
                    <w:left w:val="nil"/>
                    <w:bottom w:val="single" w:sz="4" w:space="0" w:color="660066"/>
                    <w:right w:val="nil"/>
                  </w:tcBorders>
                  <w:vAlign w:val="center"/>
                  <w:hideMark/>
                </w:tcPr>
                <w:p w:rsidR="002574AE" w:rsidRPr="002574AE" w:rsidRDefault="002574AE" w:rsidP="002574A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574A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574AE" w:rsidRPr="002574AE" w:rsidRDefault="002574AE" w:rsidP="002574AE">
                  <w:pPr>
                    <w:spacing w:before="100" w:beforeAutospacing="1" w:after="100" w:afterAutospacing="1" w:line="240" w:lineRule="auto"/>
                    <w:jc w:val="right"/>
                    <w:rPr>
                      <w:rFonts w:ascii="Arial" w:eastAsia="Times New Roman" w:hAnsi="Arial" w:cs="Arial"/>
                      <w:sz w:val="16"/>
                      <w:szCs w:val="16"/>
                      <w:lang w:eastAsia="tr-TR"/>
                    </w:rPr>
                  </w:pPr>
                  <w:proofErr w:type="gramStart"/>
                  <w:r w:rsidRPr="002574AE">
                    <w:rPr>
                      <w:rFonts w:ascii="Arial" w:eastAsia="Times New Roman" w:hAnsi="Arial" w:cs="Arial"/>
                      <w:sz w:val="16"/>
                      <w:szCs w:val="16"/>
                      <w:lang w:eastAsia="tr-TR"/>
                    </w:rPr>
                    <w:t>Sayı : 30368</w:t>
                  </w:r>
                  <w:proofErr w:type="gramEnd"/>
                </w:p>
              </w:tc>
            </w:tr>
            <w:tr w:rsidR="002574AE" w:rsidRPr="002574AE">
              <w:trPr>
                <w:trHeight w:val="480"/>
                <w:jc w:val="center"/>
              </w:trPr>
              <w:tc>
                <w:tcPr>
                  <w:tcW w:w="8789" w:type="dxa"/>
                  <w:gridSpan w:val="3"/>
                  <w:vAlign w:val="center"/>
                  <w:hideMark/>
                </w:tcPr>
                <w:p w:rsidR="002574AE" w:rsidRPr="002574AE" w:rsidRDefault="002574AE" w:rsidP="002574AE">
                  <w:pPr>
                    <w:spacing w:before="100" w:beforeAutospacing="1" w:after="100" w:afterAutospacing="1" w:line="240" w:lineRule="auto"/>
                    <w:jc w:val="center"/>
                    <w:rPr>
                      <w:rFonts w:ascii="Arial" w:eastAsia="Times New Roman" w:hAnsi="Arial" w:cs="Arial"/>
                      <w:b/>
                      <w:color w:val="000080"/>
                      <w:sz w:val="18"/>
                      <w:szCs w:val="18"/>
                      <w:lang w:eastAsia="tr-TR"/>
                    </w:rPr>
                  </w:pPr>
                  <w:r w:rsidRPr="002574AE">
                    <w:rPr>
                      <w:rFonts w:ascii="Arial" w:eastAsia="Times New Roman" w:hAnsi="Arial" w:cs="Arial"/>
                      <w:b/>
                      <w:color w:val="000080"/>
                      <w:sz w:val="18"/>
                      <w:szCs w:val="18"/>
                      <w:lang w:eastAsia="tr-TR"/>
                    </w:rPr>
                    <w:t>YÖNETMELİK</w:t>
                  </w:r>
                </w:p>
              </w:tc>
            </w:tr>
            <w:tr w:rsidR="002574AE" w:rsidRPr="002574AE">
              <w:trPr>
                <w:trHeight w:val="480"/>
                <w:jc w:val="center"/>
              </w:trPr>
              <w:tc>
                <w:tcPr>
                  <w:tcW w:w="8789" w:type="dxa"/>
                  <w:gridSpan w:val="3"/>
                  <w:vAlign w:val="center"/>
                </w:tcPr>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574AE">
                    <w:rPr>
                      <w:rFonts w:ascii="Times New Roman" w:eastAsia="Times New Roman" w:hAnsi="Times New Roman" w:cs="Times New Roman"/>
                      <w:sz w:val="18"/>
                      <w:szCs w:val="18"/>
                      <w:u w:val="single"/>
                      <w:lang w:eastAsia="tr-TR"/>
                    </w:rPr>
                    <w:t>Gümrük ve Ticaret Bakanlığından:</w:t>
                  </w:r>
                </w:p>
                <w:p w:rsidR="002574AE" w:rsidRPr="002574AE" w:rsidRDefault="002574AE" w:rsidP="002574AE">
                  <w:pPr>
                    <w:tabs>
                      <w:tab w:val="left" w:pos="566"/>
                    </w:tabs>
                    <w:spacing w:before="56"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GÜMRÜK YÖNETMELİĞİNDE DEĞİŞİKLİK YAPILMASINA</w:t>
                  </w:r>
                </w:p>
                <w:p w:rsidR="002574AE" w:rsidRPr="002574AE" w:rsidRDefault="002574AE" w:rsidP="002574AE">
                  <w:pPr>
                    <w:tabs>
                      <w:tab w:val="left" w:pos="566"/>
                    </w:tabs>
                    <w:spacing w:after="17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DAİR YÖNETMELİK</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 – </w:t>
                  </w:r>
                  <w:proofErr w:type="gramStart"/>
                  <w:r w:rsidRPr="002574AE">
                    <w:rPr>
                      <w:rFonts w:ascii="Times New Roman" w:eastAsia="Times New Roman" w:hAnsi="Times New Roman" w:cs="Times New Roman"/>
                      <w:sz w:val="18"/>
                      <w:szCs w:val="18"/>
                      <w:lang w:eastAsia="tr-TR"/>
                    </w:rPr>
                    <w:t>7/10/2009</w:t>
                  </w:r>
                  <w:proofErr w:type="gramEnd"/>
                  <w:r w:rsidRPr="002574AE">
                    <w:rPr>
                      <w:rFonts w:ascii="Times New Roman" w:eastAsia="Times New Roman" w:hAnsi="Times New Roman" w:cs="Times New Roman"/>
                      <w:sz w:val="18"/>
                      <w:szCs w:val="18"/>
                      <w:lang w:eastAsia="tr-TR"/>
                    </w:rPr>
                    <w:t xml:space="preserve"> tarihli ve 27369 mükerrer sayılı Resmî </w:t>
                  </w:r>
                  <w:proofErr w:type="spellStart"/>
                  <w:r w:rsidRPr="002574AE">
                    <w:rPr>
                      <w:rFonts w:ascii="Times New Roman" w:eastAsia="Times New Roman" w:hAnsi="Times New Roman" w:cs="Times New Roman"/>
                      <w:sz w:val="18"/>
                      <w:szCs w:val="18"/>
                      <w:lang w:eastAsia="tr-TR"/>
                    </w:rPr>
                    <w:t>Gazete’de</w:t>
                  </w:r>
                  <w:proofErr w:type="spellEnd"/>
                  <w:r w:rsidRPr="002574AE">
                    <w:rPr>
                      <w:rFonts w:ascii="Times New Roman" w:eastAsia="Times New Roman" w:hAnsi="Times New Roman" w:cs="Times New Roman"/>
                      <w:sz w:val="18"/>
                      <w:szCs w:val="18"/>
                      <w:lang w:eastAsia="tr-TR"/>
                    </w:rPr>
                    <w:t xml:space="preserve"> yayımlanan Gümrük Yönetmeliğinin 51 inci maddesinin dokuzuncu fıkrası aşağıdaki şekilde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“(9) Navlun makbuzu ve/veya sigorta poliçesinin ibrazının </w:t>
                  </w:r>
                  <w:proofErr w:type="gramStart"/>
                  <w:r w:rsidRPr="002574AE">
                    <w:rPr>
                      <w:rFonts w:ascii="Times New Roman" w:eastAsia="Times New Roman" w:hAnsi="Times New Roman" w:cs="Times New Roman"/>
                      <w:sz w:val="18"/>
                      <w:szCs w:val="18"/>
                      <w:lang w:eastAsia="tr-TR"/>
                    </w:rPr>
                    <w:t>imkansız</w:t>
                  </w:r>
                  <w:proofErr w:type="gramEnd"/>
                  <w:r w:rsidRPr="002574AE">
                    <w:rPr>
                      <w:rFonts w:ascii="Times New Roman" w:eastAsia="Times New Roman" w:hAnsi="Times New Roman" w:cs="Times New Roman"/>
                      <w:sz w:val="18"/>
                      <w:szCs w:val="18"/>
                      <w:lang w:eastAsia="tr-TR"/>
                    </w:rPr>
                    <w:t xml:space="preserve"> olduğu veya kabul edilebilir nitelikte bulunmadığı hallerde, yükümlü tarafından nedenleri de belirtilerek verilecek bir dilekçe ile bu durumun bildirilmesi suretiyle; emsal navlun ve/veya sigorta gideri fiilen ödenen veya ödenecek fiyata eklenir. Vergi kaybı söz konusu olmaması ve yükümlünün talep etmesi halinde, ithal eşyasının FOB kıymetinin %10 unun navlun ve %3 ünün sigorta bedeli olarak ithal eşyasının fiilen ödenen veya ödenecek fiyatına eklenebilir. Ancak, 71.08 tarife pozisyonunda yer alan eşyanın sigorta poliçesi veya navlun faturasının ibraz edilememesi halinde, vergi kaybı olmaması kaydıyla, işlemler eşyanın faturasında belirtilen teslim şekli esas alınarak tekemmül ettirilir.”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2 –</w:t>
                  </w:r>
                  <w:r w:rsidRPr="002574AE">
                    <w:rPr>
                      <w:rFonts w:ascii="Times New Roman" w:eastAsia="Times New Roman" w:hAnsi="Times New Roman" w:cs="Times New Roman"/>
                      <w:sz w:val="18"/>
                      <w:szCs w:val="18"/>
                      <w:lang w:eastAsia="tr-TR"/>
                    </w:rPr>
                    <w:t xml:space="preserve"> Aynı Yönetmeliğin 72/Ö maddesinin üçüncü fıkrasının birinci cümlesine “Havayolu Beyan Formu” ibaresinden sonra gelmek üzere “veri işleme tekniği ile” ibaresi eklenmiş, aynı cümlede yer alan “kontrolle görevli personele” ibaresi “gümrük idaresine elektronik ortamda” şeklinde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3 –</w:t>
                  </w:r>
                  <w:r w:rsidRPr="002574AE">
                    <w:rPr>
                      <w:rFonts w:ascii="Times New Roman" w:eastAsia="Times New Roman" w:hAnsi="Times New Roman" w:cs="Times New Roman"/>
                      <w:sz w:val="18"/>
                      <w:szCs w:val="18"/>
                      <w:lang w:eastAsia="tr-TR"/>
                    </w:rPr>
                    <w:t xml:space="preserve"> Aynı Yönetmeliğin 72/P maddesinin birinci fıkrasına “temsilcisi tarafından” ibaresinden sonra gelmek üzere “veri işleme tekniği ile elektronik ortamda” ibaresi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4 – </w:t>
                  </w:r>
                  <w:r w:rsidRPr="002574AE">
                    <w:rPr>
                      <w:rFonts w:ascii="Times New Roman" w:eastAsia="Times New Roman" w:hAnsi="Times New Roman" w:cs="Times New Roman"/>
                      <w:sz w:val="18"/>
                      <w:szCs w:val="18"/>
                      <w:lang w:eastAsia="tr-TR"/>
                    </w:rPr>
                    <w:t xml:space="preserve">Aynı Yönetmeliğin 171 inci maddesinin birinci fıkrasının (g) bendinde yer alan “415 inci maddede belirtilen belgelere </w:t>
                  </w:r>
                  <w:proofErr w:type="spellStart"/>
                  <w:r w:rsidRPr="002574AE">
                    <w:rPr>
                      <w:rFonts w:ascii="Times New Roman" w:eastAsia="Times New Roman" w:hAnsi="Times New Roman" w:cs="Times New Roman"/>
                      <w:sz w:val="18"/>
                      <w:szCs w:val="18"/>
                      <w:lang w:eastAsia="tr-TR"/>
                    </w:rPr>
                    <w:t>kayden</w:t>
                  </w:r>
                  <w:proofErr w:type="spellEnd"/>
                  <w:r w:rsidRPr="002574AE">
                    <w:rPr>
                      <w:rFonts w:ascii="Times New Roman" w:eastAsia="Times New Roman" w:hAnsi="Times New Roman" w:cs="Times New Roman"/>
                      <w:sz w:val="18"/>
                      <w:szCs w:val="18"/>
                      <w:lang w:eastAsia="tr-TR"/>
                    </w:rPr>
                    <w:t xml:space="preserve"> geçici olarak Türkiye’ye gelen” ibaresi “391 inci maddede belirtilen” şeklinde, aynı maddenin altıncı fıkrası aşağıdaki şekilde değiştirilmiş ve aynı maddeye aşağıdaki fıkra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“(6) Dördüncü fıkranın (a) bendinde yer alan eşyanın, </w:t>
                  </w:r>
                  <w:proofErr w:type="gramStart"/>
                  <w:r w:rsidRPr="002574AE">
                    <w:rPr>
                      <w:rFonts w:ascii="Times New Roman" w:eastAsia="Times New Roman" w:hAnsi="Times New Roman" w:cs="Times New Roman"/>
                      <w:sz w:val="18"/>
                      <w:szCs w:val="18"/>
                      <w:lang w:eastAsia="tr-TR"/>
                    </w:rPr>
                    <w:t>dahilde</w:t>
                  </w:r>
                  <w:proofErr w:type="gramEnd"/>
                  <w:r w:rsidRPr="002574AE">
                    <w:rPr>
                      <w:rFonts w:ascii="Times New Roman" w:eastAsia="Times New Roman" w:hAnsi="Times New Roman" w:cs="Times New Roman"/>
                      <w:sz w:val="18"/>
                      <w:szCs w:val="18"/>
                      <w:lang w:eastAsia="tr-TR"/>
                    </w:rPr>
                    <w:t xml:space="preserve"> işleme izni kapsamında yalnızca ithalat işlemlerine münhasır olmak üzere sözlü beyan kullanılabilir.”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“(7) </w:t>
                  </w:r>
                  <w:proofErr w:type="gramStart"/>
                  <w:r w:rsidRPr="002574AE">
                    <w:rPr>
                      <w:rFonts w:ascii="Times New Roman" w:eastAsia="Times New Roman" w:hAnsi="Times New Roman" w:cs="Times New Roman"/>
                      <w:sz w:val="18"/>
                      <w:szCs w:val="18"/>
                      <w:lang w:eastAsia="tr-TR"/>
                    </w:rPr>
                    <w:t>Dahilde</w:t>
                  </w:r>
                  <w:proofErr w:type="gramEnd"/>
                  <w:r w:rsidRPr="002574AE">
                    <w:rPr>
                      <w:rFonts w:ascii="Times New Roman" w:eastAsia="Times New Roman" w:hAnsi="Times New Roman" w:cs="Times New Roman"/>
                      <w:sz w:val="18"/>
                      <w:szCs w:val="18"/>
                      <w:lang w:eastAsia="tr-TR"/>
                    </w:rPr>
                    <w:t xml:space="preserve"> işleme rejiminde sözlü beyana tabi eşya, ek-22’de yer alan Sözlü Beyan Formu kullanılarak beyan edilir. Söz konusu formun tescilinin, </w:t>
                  </w:r>
                  <w:proofErr w:type="gramStart"/>
                  <w:r w:rsidRPr="002574AE">
                    <w:rPr>
                      <w:rFonts w:ascii="Times New Roman" w:eastAsia="Times New Roman" w:hAnsi="Times New Roman" w:cs="Times New Roman"/>
                      <w:sz w:val="18"/>
                      <w:szCs w:val="18"/>
                      <w:lang w:eastAsia="tr-TR"/>
                    </w:rPr>
                    <w:t>dahilde</w:t>
                  </w:r>
                  <w:proofErr w:type="gramEnd"/>
                  <w:r w:rsidRPr="002574AE">
                    <w:rPr>
                      <w:rFonts w:ascii="Times New Roman" w:eastAsia="Times New Roman" w:hAnsi="Times New Roman" w:cs="Times New Roman"/>
                      <w:sz w:val="18"/>
                      <w:szCs w:val="18"/>
                      <w:lang w:eastAsia="tr-TR"/>
                    </w:rPr>
                    <w:t xml:space="preserve"> işleme izni hükmünde olduğu durumları belirlemeye Bakanlık yetkilidir.”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5 – </w:t>
                  </w:r>
                  <w:r w:rsidRPr="002574AE">
                    <w:rPr>
                      <w:rFonts w:ascii="Times New Roman" w:eastAsia="Times New Roman" w:hAnsi="Times New Roman" w:cs="Times New Roman"/>
                      <w:sz w:val="18"/>
                      <w:szCs w:val="18"/>
                      <w:lang w:eastAsia="tr-TR"/>
                    </w:rPr>
                    <w:t>Aynı Yönetmeliğin 208 inci maddesinin birinci ve ikinci fıkraları aşağıdaki şekilde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 Serbest dolaşıma girecek eşyanın nihai kullanımı nedeniyle indirimli veya sıfır vergi oranı uygulanması talepleri Türkiye Gümrük Bölgesinde yerleşik kişilerce, bilgisayar veri işleme tekniği yoluyla eşyanın serbest dolaşıma gireceği yetkili gümrük idaresine yapılır.”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 Talep uygun görüldüğü takdirde, ilgili gümrük idaresi tarafından indirimli veya sıfır vergi oranı uygulamasına izin verilir. İzinde geçerlilik süresi de belirtilir.”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6 – </w:t>
                  </w:r>
                  <w:r w:rsidRPr="002574AE">
                    <w:rPr>
                      <w:rFonts w:ascii="Times New Roman" w:eastAsia="Times New Roman" w:hAnsi="Times New Roman" w:cs="Times New Roman"/>
                      <w:sz w:val="18"/>
                      <w:szCs w:val="18"/>
                      <w:lang w:eastAsia="tr-TR"/>
                    </w:rPr>
                    <w:t xml:space="preserve">Aynı Yönetmeliğin 309 uncu maddesinin birinci fıkrası, üçüncü fıkrasının (ç) bendi ve dördüncü fıkrası aşağıdaki şekilde, üçüncü fıkrasının (c) bendinde yer alan “kullanımı da </w:t>
                  </w:r>
                  <w:proofErr w:type="gramStart"/>
                  <w:r w:rsidRPr="002574AE">
                    <w:rPr>
                      <w:rFonts w:ascii="Times New Roman" w:eastAsia="Times New Roman" w:hAnsi="Times New Roman" w:cs="Times New Roman"/>
                      <w:sz w:val="18"/>
                      <w:szCs w:val="18"/>
                      <w:lang w:eastAsia="tr-TR"/>
                    </w:rPr>
                    <w:t>dahil</w:t>
                  </w:r>
                  <w:proofErr w:type="gramEnd"/>
                  <w:r w:rsidRPr="002574AE">
                    <w:rPr>
                      <w:rFonts w:ascii="Times New Roman" w:eastAsia="Times New Roman" w:hAnsi="Times New Roman" w:cs="Times New Roman"/>
                      <w:sz w:val="18"/>
                      <w:szCs w:val="18"/>
                      <w:lang w:eastAsia="tr-TR"/>
                    </w:rPr>
                    <w:t>” ibaresi “kullanıldığı durumlarda” şeklinde değiştirilmiş, aynı maddenin üçüncü fıkrasının (b) bendi yürürlükten kaldırılmıştır.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 İzin başvurusunun bilgisayar veri işleme tekniği yoluyla yapılması esastır.”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“ç) Hariçte işleme rejiminde; işleme faaliyetinin ticari nitelikte olmayan eşyanın tamiratına ilişkin olduğu durumlarda,”</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“(4) 311 inci maddenin ikinci fıkrasında belirtilen belgenin ibrazı şartıyla, geçici ithalat ve </w:t>
                  </w:r>
                  <w:proofErr w:type="gramStart"/>
                  <w:r w:rsidRPr="002574AE">
                    <w:rPr>
                      <w:rFonts w:ascii="Times New Roman" w:eastAsia="Times New Roman" w:hAnsi="Times New Roman" w:cs="Times New Roman"/>
                      <w:sz w:val="18"/>
                      <w:szCs w:val="18"/>
                      <w:lang w:eastAsia="tr-TR"/>
                    </w:rPr>
                    <w:t>dahilde</w:t>
                  </w:r>
                  <w:proofErr w:type="gramEnd"/>
                  <w:r w:rsidRPr="002574AE">
                    <w:rPr>
                      <w:rFonts w:ascii="Times New Roman" w:eastAsia="Times New Roman" w:hAnsi="Times New Roman" w:cs="Times New Roman"/>
                      <w:sz w:val="18"/>
                      <w:szCs w:val="18"/>
                      <w:lang w:eastAsia="tr-TR"/>
                    </w:rPr>
                    <w:t xml:space="preserve"> işleme rejimlerinde izin başvurusu 171 inci madde hükümlerine göre sözlü beyan ile de yapılabilir.”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7 – </w:t>
                  </w:r>
                  <w:r w:rsidRPr="002574AE">
                    <w:rPr>
                      <w:rFonts w:ascii="Times New Roman" w:eastAsia="Times New Roman" w:hAnsi="Times New Roman" w:cs="Times New Roman"/>
                      <w:sz w:val="18"/>
                      <w:szCs w:val="18"/>
                      <w:lang w:eastAsia="tr-TR"/>
                    </w:rPr>
                    <w:t>Aynı Yönetmeliğin 311 inci maddesinin birinci fıkrasında yer alan “ek-55’te yer alan örnek ile” ibaresi yürürlükten kaldırılmıştır.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8 – </w:t>
                  </w:r>
                  <w:r w:rsidRPr="002574AE">
                    <w:rPr>
                      <w:rFonts w:ascii="Times New Roman" w:eastAsia="Times New Roman" w:hAnsi="Times New Roman" w:cs="Times New Roman"/>
                      <w:sz w:val="18"/>
                      <w:szCs w:val="18"/>
                      <w:lang w:eastAsia="tr-TR"/>
                    </w:rPr>
                    <w:t>Aynı Yönetmeliğin 314 üncü maddesinin birinci fıkrasının (a) bendine “ek-56’daki form kullanılarak” ibaresinden sonra gelmek üzere “veya başvurunun bilgisayar veri işleme tekniği yoluyla onaylanması ile” ibaresi eklenmiş; (b) bendi aşağıdaki şekilde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“b) 309 uncu maddenin üçüncü ve dördüncü fıkralarına göre yapılan başvurularda, gümrük beyannamesi veya sözlü beyana ilişkin işlemlerin tamamlanması </w:t>
                  </w:r>
                  <w:proofErr w:type="gramStart"/>
                  <w:r w:rsidRPr="002574AE">
                    <w:rPr>
                      <w:rFonts w:ascii="Times New Roman" w:eastAsia="Times New Roman" w:hAnsi="Times New Roman" w:cs="Times New Roman"/>
                      <w:sz w:val="18"/>
                      <w:szCs w:val="18"/>
                      <w:lang w:eastAsia="tr-TR"/>
                    </w:rPr>
                    <w:t>ile,</w:t>
                  </w:r>
                  <w:proofErr w:type="gramEnd"/>
                  <w:r w:rsidRPr="002574AE">
                    <w:rPr>
                      <w:rFonts w:ascii="Times New Roman" w:eastAsia="Times New Roman" w:hAnsi="Times New Roman" w:cs="Times New Roman"/>
                      <w:sz w:val="18"/>
                      <w:szCs w:val="18"/>
                      <w:lang w:eastAsia="tr-TR"/>
                    </w:rPr>
                    <w:t>”</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9 –</w:t>
                  </w:r>
                  <w:r w:rsidRPr="002574AE">
                    <w:rPr>
                      <w:rFonts w:ascii="Times New Roman" w:eastAsia="Times New Roman" w:hAnsi="Times New Roman" w:cs="Times New Roman"/>
                      <w:sz w:val="18"/>
                      <w:szCs w:val="18"/>
                      <w:lang w:eastAsia="tr-TR"/>
                    </w:rPr>
                    <w:t xml:space="preserve"> Aynı Yönetmeliğin 326 </w:t>
                  </w:r>
                  <w:proofErr w:type="spellStart"/>
                  <w:r w:rsidRPr="002574AE">
                    <w:rPr>
                      <w:rFonts w:ascii="Times New Roman" w:eastAsia="Times New Roman" w:hAnsi="Times New Roman" w:cs="Times New Roman"/>
                      <w:sz w:val="18"/>
                      <w:szCs w:val="18"/>
                      <w:lang w:eastAsia="tr-TR"/>
                    </w:rPr>
                    <w:t>ncı</w:t>
                  </w:r>
                  <w:proofErr w:type="spellEnd"/>
                  <w:r w:rsidRPr="002574AE">
                    <w:rPr>
                      <w:rFonts w:ascii="Times New Roman" w:eastAsia="Times New Roman" w:hAnsi="Times New Roman" w:cs="Times New Roman"/>
                      <w:sz w:val="18"/>
                      <w:szCs w:val="18"/>
                      <w:lang w:eastAsia="tr-TR"/>
                    </w:rPr>
                    <w:t xml:space="preserve"> maddesi yürürlükten kaldırılmıştır.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10 – </w:t>
                  </w:r>
                  <w:r w:rsidRPr="002574AE">
                    <w:rPr>
                      <w:rFonts w:ascii="Times New Roman" w:eastAsia="Times New Roman" w:hAnsi="Times New Roman" w:cs="Times New Roman"/>
                      <w:sz w:val="18"/>
                      <w:szCs w:val="18"/>
                      <w:lang w:eastAsia="tr-TR"/>
                    </w:rPr>
                    <w:t>Aynı Yönetmeliğin 334 üncü maddesine aşağıdaki fıkra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“(4) Türk Gümrük Tarife Cetvelindeki faslı değişmemek şartıyla, savunma sanayi ve havacılık sektöründe kullanılan eşyanın ek-63’te belirtilen </w:t>
                  </w:r>
                  <w:proofErr w:type="spellStart"/>
                  <w:r w:rsidRPr="002574AE">
                    <w:rPr>
                      <w:rFonts w:ascii="Times New Roman" w:eastAsia="Times New Roman" w:hAnsi="Times New Roman" w:cs="Times New Roman"/>
                      <w:sz w:val="18"/>
                      <w:szCs w:val="18"/>
                      <w:lang w:eastAsia="tr-TR"/>
                    </w:rPr>
                    <w:t>elleçleme</w:t>
                  </w:r>
                  <w:proofErr w:type="spellEnd"/>
                  <w:r w:rsidRPr="002574AE">
                    <w:rPr>
                      <w:rFonts w:ascii="Times New Roman" w:eastAsia="Times New Roman" w:hAnsi="Times New Roman" w:cs="Times New Roman"/>
                      <w:sz w:val="18"/>
                      <w:szCs w:val="18"/>
                      <w:lang w:eastAsia="tr-TR"/>
                    </w:rPr>
                    <w:t xml:space="preserve"> faaliyetlerine tabi tutulmasına Bakanlıkça izin verilebilir.”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11 – </w:t>
                  </w:r>
                  <w:r w:rsidRPr="002574AE">
                    <w:rPr>
                      <w:rFonts w:ascii="Times New Roman" w:eastAsia="Times New Roman" w:hAnsi="Times New Roman" w:cs="Times New Roman"/>
                      <w:sz w:val="18"/>
                      <w:szCs w:val="18"/>
                      <w:lang w:eastAsia="tr-TR"/>
                    </w:rPr>
                    <w:t>Aynı Yönetmeliğin 378 inci maddesinin ikinci fıkrasında yer alan “Ek-55’te yer alan formlara” ibaresi “yapılan başvuruya” şeklinde; üçüncü fıkrasında yer alan “Ek-55’te yer alan başvuru formunda” ibaresi “izin başvurusunda” şeklinde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12 – </w:t>
                  </w:r>
                  <w:r w:rsidRPr="002574AE">
                    <w:rPr>
                      <w:rFonts w:ascii="Times New Roman" w:eastAsia="Times New Roman" w:hAnsi="Times New Roman" w:cs="Times New Roman"/>
                      <w:sz w:val="18"/>
                      <w:szCs w:val="18"/>
                      <w:lang w:eastAsia="tr-TR"/>
                    </w:rPr>
                    <w:t>Aynı Yönetmeliğin 380 inci maddesinin birinci ve ikinci fıkraları aşağıdaki şekilde değiştirilmiş, dördüncü fıkrasına “kiralama kapsamı hava taşıtlarının” ibaresinden sonra gelmek üzere “ve motorlarının” ibaresi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 Geçici olarak ithal edilen eşyanın gümrük idaresince verilen izin süresi içinde yeniden ihraç edilmesi ya da gümrükçe onaylanmış yeni bir işlem veya kullanıma tabi tutulması esastır. Ancak, izin hak sahibi tarafından izin süresi içinde veya süre bitiminden sonra rejime giriş gümrük idaresine veya eşyanın bulunduğu yere en yakın gümrük idaresine müracaat edilerek ek süre talep edilebilir.”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 Gümrük idaresince verilen izin süresinin bitiminden sonra yapılan müracaatlarda, cezai hükümler saklı kalmak kaydıyla varsa alınması gereken ithalat vergileri bu sürenin bitiş tarihinden itibaren hesaplanır.”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13 – </w:t>
                  </w:r>
                  <w:r w:rsidRPr="002574AE">
                    <w:rPr>
                      <w:rFonts w:ascii="Times New Roman" w:eastAsia="Times New Roman" w:hAnsi="Times New Roman" w:cs="Times New Roman"/>
                      <w:sz w:val="18"/>
                      <w:szCs w:val="18"/>
                      <w:lang w:eastAsia="tr-TR"/>
                    </w:rPr>
                    <w:t>Aynı Yönetmeliğin 384 üncü maddesinin birinci fıkrasında yer alan “ek-56’da yer alan izin formunda” ibaresi “izin başvurusunda” şeklinde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14 – </w:t>
                  </w:r>
                  <w:r w:rsidRPr="002574AE">
                    <w:rPr>
                      <w:rFonts w:ascii="Times New Roman" w:eastAsia="Times New Roman" w:hAnsi="Times New Roman" w:cs="Times New Roman"/>
                      <w:sz w:val="18"/>
                      <w:szCs w:val="18"/>
                      <w:lang w:eastAsia="tr-TR"/>
                    </w:rPr>
                    <w:t>Aynı Yönetmeliğin 391 inci maddesinin birinci fıkrasının (a) bendine “TIR Karnesi” ibarelerinden sonra gelmek üzere “veya ortak ve ulusal transit rejimleri” ibareleri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15 –</w:t>
                  </w:r>
                  <w:r w:rsidRPr="002574AE">
                    <w:rPr>
                      <w:rFonts w:ascii="Times New Roman" w:eastAsia="Times New Roman" w:hAnsi="Times New Roman" w:cs="Times New Roman"/>
                      <w:sz w:val="18"/>
                      <w:szCs w:val="18"/>
                      <w:lang w:eastAsia="tr-TR"/>
                    </w:rPr>
                    <w:t xml:space="preserve"> Aynı Yönetmeliğin 408 inci maddesinin birinci fıkrasında yer alan “(ç) bendinin dördüncü alt” ibaresi “(ç)” şeklinde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16 –</w:t>
                  </w:r>
                  <w:r w:rsidRPr="002574AE">
                    <w:rPr>
                      <w:rFonts w:ascii="Times New Roman" w:eastAsia="Times New Roman" w:hAnsi="Times New Roman" w:cs="Times New Roman"/>
                      <w:sz w:val="18"/>
                      <w:szCs w:val="18"/>
                      <w:lang w:eastAsia="tr-TR"/>
                    </w:rPr>
                    <w:t xml:space="preserve"> Aynı Yönetmeliğin 502 </w:t>
                  </w:r>
                  <w:proofErr w:type="spellStart"/>
                  <w:r w:rsidRPr="002574AE">
                    <w:rPr>
                      <w:rFonts w:ascii="Times New Roman" w:eastAsia="Times New Roman" w:hAnsi="Times New Roman" w:cs="Times New Roman"/>
                      <w:sz w:val="18"/>
                      <w:szCs w:val="18"/>
                      <w:lang w:eastAsia="tr-TR"/>
                    </w:rPr>
                    <w:t>nci</w:t>
                  </w:r>
                  <w:proofErr w:type="spellEnd"/>
                  <w:r w:rsidRPr="002574AE">
                    <w:rPr>
                      <w:rFonts w:ascii="Times New Roman" w:eastAsia="Times New Roman" w:hAnsi="Times New Roman" w:cs="Times New Roman"/>
                      <w:sz w:val="18"/>
                      <w:szCs w:val="18"/>
                      <w:lang w:eastAsia="tr-TR"/>
                    </w:rPr>
                    <w:t xml:space="preserve"> maddesinin üçüncü fıkrası aşağıdaki şekilde değiştirilmiş ve aynı maddeye aşağıdaki fıkra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 Geri verme veya kaldırma başvuru formu, her beyanname, ek tahakkuk ve ceza kararı için düzenlenir. Ancak, bir beyanname ve bu beyannameye bağlı ceza kararı ile bir ek tahakkuk ve buna bağlı ceza kararı için tek bir başvuru formu düzenlenir.”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“(6) Konusu ve gümrük idaresinin aynı olması, aralarında maddi veya hukuki yönden bağlılık bulunması şartıyla birden fazla beyanname, ek tahakkuk ve ceza kararlarından 500 üncü madde uyarınca geri verme veya kaldırma işlemlerini yapmaya yetkili idaresi aynı olanlar için tek bir geri verme veya kaldırma kararı düzenlenebilir.”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MADDE 17 –</w:t>
                  </w:r>
                  <w:r w:rsidRPr="002574AE">
                    <w:rPr>
                      <w:rFonts w:ascii="Times New Roman" w:eastAsia="Times New Roman" w:hAnsi="Times New Roman" w:cs="Times New Roman"/>
                      <w:sz w:val="18"/>
                      <w:szCs w:val="18"/>
                      <w:lang w:eastAsia="tr-TR"/>
                    </w:rPr>
                    <w:t xml:space="preserve"> Aynı Yönetmeliğin 542 </w:t>
                  </w:r>
                  <w:proofErr w:type="spellStart"/>
                  <w:r w:rsidRPr="002574AE">
                    <w:rPr>
                      <w:rFonts w:ascii="Times New Roman" w:eastAsia="Times New Roman" w:hAnsi="Times New Roman" w:cs="Times New Roman"/>
                      <w:sz w:val="18"/>
                      <w:szCs w:val="18"/>
                      <w:lang w:eastAsia="tr-TR"/>
                    </w:rPr>
                    <w:t>nci</w:t>
                  </w:r>
                  <w:proofErr w:type="spellEnd"/>
                  <w:r w:rsidRPr="002574AE">
                    <w:rPr>
                      <w:rFonts w:ascii="Times New Roman" w:eastAsia="Times New Roman" w:hAnsi="Times New Roman" w:cs="Times New Roman"/>
                      <w:sz w:val="18"/>
                      <w:szCs w:val="18"/>
                      <w:lang w:eastAsia="tr-TR"/>
                    </w:rPr>
                    <w:t xml:space="preserve"> maddesine aşağıdaki fıkra eklenmiştir.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“(9) Aynı cins ve nev’i ve aynı gümrük tarife istatistik pozisyonunda olmakla birlikte farklı vergi oranlarına tabi sıvılar, işlemlerin tankta bulunan eşyanın tamamına teşmil edilecek şekilde vergileri en yüksek olan eşya esas alınarak tekemmül ettirilmesi ve eşyanın yurtdışına transit edilmesi kaydıyla kısmen dolu tanka konulabilir.”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18 – </w:t>
                  </w:r>
                  <w:r w:rsidRPr="002574AE">
                    <w:rPr>
                      <w:rFonts w:ascii="Times New Roman" w:eastAsia="Times New Roman" w:hAnsi="Times New Roman" w:cs="Times New Roman"/>
                      <w:sz w:val="18"/>
                      <w:szCs w:val="18"/>
                      <w:lang w:eastAsia="tr-TR"/>
                    </w:rPr>
                    <w:t>Aynı Yönetmeliğin 588 inci maddesinin birinci fıkrasının (c) bendi aşağıdaki şekilde değiştirilmiştir.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“c) İdarece yapılan inceleme sonunda, itirazın kanuni süresi içinde yapıldığı ve eşyanın örneklerinin henüz gümrükte bulunduğu tespit olunursa, ikinci tahlil için numune başına 650 TL ücret alınır.”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19 – </w:t>
                  </w:r>
                  <w:r w:rsidRPr="002574AE">
                    <w:rPr>
                      <w:rFonts w:ascii="Times New Roman" w:eastAsia="Times New Roman" w:hAnsi="Times New Roman" w:cs="Times New Roman"/>
                      <w:sz w:val="18"/>
                      <w:szCs w:val="18"/>
                      <w:lang w:eastAsia="tr-TR"/>
                    </w:rPr>
                    <w:t>Aynı Yönetmeliğin 4 no.lu ekinin Not 5 başlığı altında yer alan “IX.” ibaresi “XI.” şeklinde; 24 no.lu eki ekteki şekilde ve 82 no.lu ekinin 19 no.lu satırı aşağıdaki şekilde değiştirilmiş, 82 no.lu ekine aşağıdaki 52 ve 53 no.lu satırlar eklenmiştir.</w:t>
                  </w:r>
                </w:p>
                <w:p w:rsidR="002574AE" w:rsidRPr="002574AE" w:rsidRDefault="002574AE" w:rsidP="002574AE">
                  <w:pPr>
                    <w:spacing w:after="0" w:line="240" w:lineRule="exact"/>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7840"/>
                  </w:tblGrid>
                  <w:tr w:rsidR="002574AE" w:rsidRPr="002574AE">
                    <w:trPr>
                      <w:trHeight w:val="1043"/>
                      <w:jc w:val="center"/>
                    </w:trPr>
                    <w:tc>
                      <w:tcPr>
                        <w:tcW w:w="260"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adjustRightInd w:val="0"/>
                          <w:spacing w:after="0" w:line="240" w:lineRule="exact"/>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19</w:t>
                        </w:r>
                      </w:p>
                    </w:tc>
                    <w:tc>
                      <w:tcPr>
                        <w:tcW w:w="7840"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adjustRightInd w:val="0"/>
                          <w:spacing w:after="0" w:line="240" w:lineRule="exact"/>
                          <w:jc w:val="both"/>
                          <w:rPr>
                            <w:rFonts w:ascii="Times New Roman" w:eastAsia="Times New Roman" w:hAnsi="Times New Roman" w:cs="Times New Roman"/>
                            <w:sz w:val="18"/>
                            <w:szCs w:val="18"/>
                            <w:lang w:eastAsia="tr-TR"/>
                          </w:rPr>
                        </w:pPr>
                        <w:proofErr w:type="gramStart"/>
                        <w:r w:rsidRPr="002574AE">
                          <w:rPr>
                            <w:rFonts w:ascii="Times New Roman" w:eastAsia="Times New Roman" w:hAnsi="Times New Roman" w:cs="Times New Roman"/>
                            <w:color w:val="000000"/>
                            <w:sz w:val="18"/>
                            <w:szCs w:val="18"/>
                            <w:lang w:eastAsia="tr-TR"/>
                          </w:rPr>
                          <w:t>Dahilde</w:t>
                        </w:r>
                        <w:proofErr w:type="gramEnd"/>
                        <w:r w:rsidRPr="002574AE">
                          <w:rPr>
                            <w:rFonts w:ascii="Times New Roman" w:eastAsia="Times New Roman" w:hAnsi="Times New Roman" w:cs="Times New Roman"/>
                            <w:color w:val="000000"/>
                            <w:sz w:val="18"/>
                            <w:szCs w:val="18"/>
                            <w:lang w:eastAsia="tr-TR"/>
                          </w:rPr>
                          <w:t xml:space="preserve"> işleme izni kapsamında ihracı öngörülen işlem görmüş ürüne ait ihracat beyannamesinin tescilinden sonra gerekli bilgi ve belgeler ibraz edilmek suretiyle ilgili ihracat beyannamesine ilişkin olarak izinde revize talebinde bulunulması.</w:t>
                        </w:r>
                      </w:p>
                    </w:tc>
                  </w:tr>
                </w:tbl>
                <w:p w:rsidR="002574AE" w:rsidRPr="002574AE" w:rsidRDefault="002574AE" w:rsidP="002574AE">
                  <w:pPr>
                    <w:spacing w:after="0" w:line="240" w:lineRule="exact"/>
                    <w:jc w:val="right"/>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w:t>
                  </w:r>
                </w:p>
                <w:p w:rsidR="002574AE" w:rsidRPr="002574AE" w:rsidRDefault="002574AE" w:rsidP="002574AE">
                  <w:pPr>
                    <w:tabs>
                      <w:tab w:val="left" w:pos="566"/>
                    </w:tabs>
                    <w:spacing w:after="0" w:line="240" w:lineRule="exact"/>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7704"/>
                  </w:tblGrid>
                  <w:tr w:rsidR="002574AE" w:rsidRPr="002574AE">
                    <w:trPr>
                      <w:trHeight w:val="470"/>
                    </w:trPr>
                    <w:tc>
                      <w:tcPr>
                        <w:tcW w:w="396"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adjustRightInd w:val="0"/>
                          <w:spacing w:after="0" w:line="240" w:lineRule="exact"/>
                          <w:jc w:val="both"/>
                          <w:rPr>
                            <w:rFonts w:ascii="Times New Roman" w:eastAsia="Times New Roman" w:hAnsi="Times New Roman" w:cs="Times New Roman"/>
                            <w:sz w:val="18"/>
                            <w:szCs w:val="18"/>
                            <w:lang w:eastAsia="tr-TR"/>
                          </w:rPr>
                        </w:pPr>
                        <w:bookmarkStart w:id="0" w:name="m230"/>
                        <w:bookmarkEnd w:id="0"/>
                        <w:r w:rsidRPr="002574AE">
                          <w:rPr>
                            <w:rFonts w:ascii="Times New Roman" w:eastAsia="Times New Roman" w:hAnsi="Times New Roman" w:cs="Times New Roman"/>
                            <w:sz w:val="18"/>
                            <w:szCs w:val="18"/>
                            <w:lang w:eastAsia="tr-TR"/>
                          </w:rPr>
                          <w:t>52</w:t>
                        </w:r>
                      </w:p>
                    </w:tc>
                    <w:tc>
                      <w:tcPr>
                        <w:tcW w:w="7704" w:type="dxa"/>
                        <w:tcBorders>
                          <w:top w:val="single" w:sz="4" w:space="0" w:color="auto"/>
                          <w:left w:val="single" w:sz="4" w:space="0" w:color="auto"/>
                          <w:bottom w:val="single" w:sz="4" w:space="0" w:color="auto"/>
                          <w:right w:val="single" w:sz="4" w:space="0" w:color="auto"/>
                        </w:tcBorders>
                      </w:tcPr>
                      <w:p w:rsidR="002574AE" w:rsidRPr="002574AE" w:rsidRDefault="002574AE" w:rsidP="002574AE">
                        <w:pPr>
                          <w:adjustRightInd w:val="0"/>
                          <w:spacing w:after="0" w:line="240" w:lineRule="exact"/>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Tek Pencere Sistemi üzerinden verilen dâhilde işleme, geçici ithalat, gümrük kontrolü altında işleme ve hariçte işleme izinlerinin kullanılmamasından dolayı gümrük idarelerince iptali.</w:t>
                        </w:r>
                      </w:p>
                      <w:p w:rsidR="002574AE" w:rsidRPr="002574AE" w:rsidRDefault="002574AE" w:rsidP="002574AE">
                        <w:pPr>
                          <w:adjustRightInd w:val="0"/>
                          <w:spacing w:after="0" w:line="240" w:lineRule="exact"/>
                          <w:jc w:val="both"/>
                          <w:rPr>
                            <w:rFonts w:ascii="Times New Roman" w:eastAsia="Times New Roman" w:hAnsi="Times New Roman" w:cs="Times New Roman"/>
                            <w:sz w:val="18"/>
                            <w:szCs w:val="18"/>
                            <w:lang w:eastAsia="tr-TR"/>
                          </w:rPr>
                        </w:pPr>
                      </w:p>
                    </w:tc>
                  </w:tr>
                  <w:tr w:rsidR="002574AE" w:rsidRPr="002574AE">
                    <w:tc>
                      <w:tcPr>
                        <w:tcW w:w="396"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adjustRightInd w:val="0"/>
                          <w:spacing w:after="0" w:line="240" w:lineRule="exact"/>
                          <w:jc w:val="both"/>
                          <w:rPr>
                            <w:rFonts w:ascii="Times New Roman" w:eastAsia="ヒラギノ明朝Pro W3" w:hAnsi="Times New Roman" w:cs="Times New Roman"/>
                            <w:sz w:val="18"/>
                            <w:szCs w:val="18"/>
                            <w:lang w:eastAsia="tr-TR"/>
                          </w:rPr>
                        </w:pPr>
                        <w:r w:rsidRPr="002574AE">
                          <w:rPr>
                            <w:rFonts w:ascii="Times New Roman" w:eastAsia="ヒラギノ明朝Pro W3" w:hAnsi="Times New Roman" w:cs="Times New Roman"/>
                            <w:sz w:val="18"/>
                            <w:szCs w:val="18"/>
                            <w:lang w:eastAsia="tr-TR"/>
                          </w:rPr>
                          <w:t>53</w:t>
                        </w:r>
                      </w:p>
                    </w:tc>
                    <w:tc>
                      <w:tcPr>
                        <w:tcW w:w="7704" w:type="dxa"/>
                        <w:tcBorders>
                          <w:top w:val="single" w:sz="4" w:space="0" w:color="auto"/>
                          <w:left w:val="single" w:sz="4" w:space="0" w:color="auto"/>
                          <w:bottom w:val="single" w:sz="4" w:space="0" w:color="auto"/>
                          <w:right w:val="single" w:sz="4" w:space="0" w:color="auto"/>
                        </w:tcBorders>
                      </w:tcPr>
                      <w:p w:rsidR="002574AE" w:rsidRPr="002574AE" w:rsidRDefault="002574AE" w:rsidP="002574AE">
                        <w:pPr>
                          <w:spacing w:after="0" w:line="240" w:lineRule="exact"/>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Gümrük kontrolü altında işleme rejiminin ibrasına yönelik olarak yetkilendirilmiş gümrük müşavirince düzenlenen tespit raporunun süresi aşılarak gümrük idaresine sunulması. (aşılan her ay için)</w:t>
                        </w:r>
                      </w:p>
                      <w:p w:rsidR="002574AE" w:rsidRPr="002574AE" w:rsidRDefault="002574AE" w:rsidP="002574AE">
                        <w:pPr>
                          <w:spacing w:after="0" w:line="240" w:lineRule="exact"/>
                          <w:jc w:val="both"/>
                          <w:rPr>
                            <w:rFonts w:ascii="Times New Roman" w:eastAsia="Times New Roman" w:hAnsi="Times New Roman" w:cs="Times New Roman"/>
                            <w:sz w:val="18"/>
                            <w:szCs w:val="18"/>
                            <w:lang w:eastAsia="tr-TR"/>
                          </w:rPr>
                        </w:pPr>
                      </w:p>
                    </w:tc>
                  </w:tr>
                </w:tbl>
                <w:p w:rsidR="002574AE" w:rsidRPr="002574AE" w:rsidRDefault="002574AE" w:rsidP="002574AE">
                  <w:pPr>
                    <w:tabs>
                      <w:tab w:val="left" w:pos="566"/>
                    </w:tabs>
                    <w:spacing w:after="0" w:line="240" w:lineRule="exact"/>
                    <w:jc w:val="right"/>
                    <w:rPr>
                      <w:rFonts w:ascii="Times New Roman" w:eastAsia="ヒラギノ明朝Pro W3" w:hAnsi="Times New Roman" w:cs="Times New Roman"/>
                      <w:sz w:val="18"/>
                      <w:szCs w:val="18"/>
                      <w:lang w:eastAsia="tr-TR"/>
                    </w:rPr>
                  </w:pPr>
                  <w:r w:rsidRPr="002574AE">
                    <w:rPr>
                      <w:rFonts w:ascii="Times New Roman" w:eastAsia="ヒラギノ明朝Pro W3" w:hAnsi="Times New Roman" w:cs="Times New Roman"/>
                      <w:sz w:val="18"/>
                      <w:szCs w:val="18"/>
                      <w:lang w:eastAsia="tr-TR"/>
                    </w:rPr>
                    <w:t>”</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20 – </w:t>
                  </w:r>
                  <w:r w:rsidRPr="002574AE">
                    <w:rPr>
                      <w:rFonts w:ascii="Times New Roman" w:eastAsia="Times New Roman" w:hAnsi="Times New Roman" w:cs="Times New Roman"/>
                      <w:sz w:val="18"/>
                      <w:szCs w:val="18"/>
                      <w:lang w:eastAsia="tr-TR"/>
                    </w:rPr>
                    <w:t>Bu Yönetmelik yayımı tarihinde yürürlüğe girer.</w:t>
                  </w:r>
                </w:p>
                <w:p w:rsidR="002574AE" w:rsidRPr="002574AE" w:rsidRDefault="002574AE" w:rsidP="002574AE">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574AE">
                    <w:rPr>
                      <w:rFonts w:ascii="Times New Roman" w:eastAsia="Times New Roman" w:hAnsi="Times New Roman" w:cs="Times New Roman"/>
                      <w:b/>
                      <w:sz w:val="18"/>
                      <w:szCs w:val="18"/>
                      <w:lang w:eastAsia="tr-TR"/>
                    </w:rPr>
                    <w:t xml:space="preserve">MADDE 21 – </w:t>
                  </w:r>
                  <w:r w:rsidRPr="002574AE">
                    <w:rPr>
                      <w:rFonts w:ascii="Times New Roman" w:eastAsia="Times New Roman" w:hAnsi="Times New Roman" w:cs="Times New Roman"/>
                      <w:sz w:val="18"/>
                      <w:szCs w:val="18"/>
                      <w:lang w:eastAsia="tr-TR"/>
                    </w:rPr>
                    <w:t>Bu Yönetmelik hükümlerini Gümrük ve Ticaret Bakanı yürütür.</w:t>
                  </w:r>
                </w:p>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615"/>
                    <w:gridCol w:w="4359"/>
                  </w:tblGrid>
                  <w:tr w:rsidR="002574AE" w:rsidRPr="002574AE">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Yönetmeliğin Yayımlandığı Resmî Gazete'nin</w:t>
                        </w:r>
                      </w:p>
                    </w:tc>
                  </w:tr>
                  <w:tr w:rsidR="002574AE" w:rsidRPr="002574AE">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Tarihi</w:t>
                        </w:r>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Sayısı</w:t>
                        </w:r>
                      </w:p>
                    </w:tc>
                  </w:tr>
                  <w:tr w:rsidR="002574AE" w:rsidRPr="002574AE">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proofErr w:type="gramStart"/>
                        <w:r w:rsidRPr="002574AE">
                          <w:rPr>
                            <w:rFonts w:ascii="Times New Roman" w:eastAsia="Times New Roman" w:hAnsi="Times New Roman" w:cs="Times New Roman"/>
                            <w:sz w:val="18"/>
                            <w:szCs w:val="18"/>
                            <w:lang w:eastAsia="tr-TR"/>
                          </w:rPr>
                          <w:t>7/10/2009</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27369 (Mükerrer)</w:t>
                        </w:r>
                      </w:p>
                    </w:tc>
                  </w:tr>
                  <w:tr w:rsidR="002574AE" w:rsidRPr="002574AE">
                    <w:trPr>
                      <w:jc w:val="center"/>
                    </w:trPr>
                    <w:tc>
                      <w:tcPr>
                        <w:tcW w:w="8505" w:type="dxa"/>
                        <w:gridSpan w:val="3"/>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Yönetmelikte Değişiklik Yapan Yönetmeliklerin Yayımlandığı Resmî Gazete'nin</w:t>
                        </w:r>
                      </w:p>
                    </w:tc>
                  </w:tr>
                  <w:tr w:rsidR="002574AE" w:rsidRPr="002574AE">
                    <w:trPr>
                      <w:jc w:val="center"/>
                    </w:trPr>
                    <w:tc>
                      <w:tcPr>
                        <w:tcW w:w="4146" w:type="dxa"/>
                        <w:gridSpan w:val="2"/>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Tarihi</w:t>
                        </w:r>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b/>
                            <w:sz w:val="18"/>
                            <w:szCs w:val="18"/>
                            <w:lang w:eastAsia="tr-TR"/>
                          </w:rPr>
                        </w:pPr>
                        <w:r w:rsidRPr="002574AE">
                          <w:rPr>
                            <w:rFonts w:ascii="Times New Roman" w:eastAsia="Times New Roman" w:hAnsi="Times New Roman" w:cs="Times New Roman"/>
                            <w:b/>
                            <w:sz w:val="18"/>
                            <w:szCs w:val="18"/>
                            <w:lang w:eastAsia="tr-TR"/>
                          </w:rPr>
                          <w:t>Sayısı</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sz w:val="18"/>
                            <w:szCs w:val="18"/>
                            <w:lang w:eastAsia="tr-TR"/>
                          </w:rPr>
                        </w:pPr>
                        <w:proofErr w:type="gramStart"/>
                        <w:r w:rsidRPr="002574AE">
                          <w:rPr>
                            <w:rFonts w:ascii="Times New Roman" w:eastAsia="Times New Roman" w:hAnsi="Times New Roman" w:cs="Times New Roman"/>
                            <w:sz w:val="18"/>
                            <w:szCs w:val="18"/>
                            <w:lang w:eastAsia="tr-TR"/>
                          </w:rPr>
                          <w:t>31/3/2010</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27538</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sz w:val="18"/>
                            <w:szCs w:val="18"/>
                            <w:lang w:eastAsia="tr-TR"/>
                          </w:rPr>
                        </w:pPr>
                        <w:proofErr w:type="gramStart"/>
                        <w:r w:rsidRPr="002574AE">
                          <w:rPr>
                            <w:rFonts w:ascii="Times New Roman" w:eastAsia="Times New Roman" w:hAnsi="Times New Roman" w:cs="Times New Roman"/>
                            <w:bCs/>
                            <w:sz w:val="18"/>
                            <w:szCs w:val="18"/>
                            <w:lang w:eastAsia="tr-TR"/>
                          </w:rPr>
                          <w:t>2/7/2010</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bCs/>
                            <w:sz w:val="18"/>
                            <w:szCs w:val="18"/>
                            <w:lang w:eastAsia="tr-TR"/>
                          </w:rPr>
                          <w:t>27629</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2/12/2010</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27773</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4-</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31/12/2010</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27802</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5-</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26/3/2011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27886</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6-</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30/4/2011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27920</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7-</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23/5/2011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27942</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8-</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16/7/2011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27996</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9-</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2/11/2011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28103</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10-</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28/12/2011</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bCs/>
                            <w:sz w:val="18"/>
                            <w:szCs w:val="18"/>
                            <w:lang w:eastAsia="tr-TR"/>
                          </w:rPr>
                          <w:t>28156</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11-</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ヒラギノ明朝Pro W3" w:hAnsi="Times New Roman" w:cs="Times New Roman"/>
                            <w:sz w:val="18"/>
                            <w:szCs w:val="18"/>
                            <w:lang w:eastAsia="tr-TR"/>
                          </w:rPr>
                          <w:t>31</w:t>
                        </w:r>
                        <w:r w:rsidRPr="002574AE">
                          <w:rPr>
                            <w:rFonts w:ascii="Times New Roman" w:eastAsia="Times New Roman" w:hAnsi="Times New Roman" w:cs="Times New Roman"/>
                            <w:sz w:val="18"/>
                            <w:szCs w:val="18"/>
                            <w:lang w:eastAsia="tr-TR"/>
                          </w:rPr>
                          <w:t>/3/2012</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sz w:val="18"/>
                            <w:szCs w:val="18"/>
                            <w:lang w:eastAsia="tr-TR"/>
                          </w:rPr>
                          <w:t>28250</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12-</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12/6/2012</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bCs/>
                            <w:sz w:val="18"/>
                            <w:szCs w:val="18"/>
                            <w:lang w:eastAsia="tr-TR"/>
                          </w:rPr>
                        </w:pPr>
                        <w:r w:rsidRPr="002574AE">
                          <w:rPr>
                            <w:rFonts w:ascii="Times New Roman" w:eastAsia="Times New Roman" w:hAnsi="Times New Roman" w:cs="Times New Roman"/>
                            <w:sz w:val="18"/>
                            <w:szCs w:val="18"/>
                            <w:lang w:eastAsia="tr-TR"/>
                          </w:rPr>
                          <w:t>28321</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13-</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20/11/2012</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28473</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14-</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10/1/2013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28524</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15-</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7/2/2013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28552</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16-</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5/4/2013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28609</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17-</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15/5/2013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28648</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18-</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12/6/2013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28675</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19-</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3/8/2013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28727</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20-</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21/11/2013</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                   28828 (Mükerrer)</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21-</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21/5/2014</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 xml:space="preserve">29006 </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22-</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2/12/2014</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29193</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23-</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31/1/2015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29253</w:t>
                        </w:r>
                      </w:p>
                    </w:tc>
                  </w:tr>
                  <w:tr w:rsidR="002574AE" w:rsidRPr="002574AE">
                    <w:trPr>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24-</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18/2/2015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29271</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25-</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13/3/2015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29294</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26-</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13/5/2015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29354</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27-</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30/6/2015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29402</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28-</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20/8/2015</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29451</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22/1/2016</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29601</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30-</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13/2/2016</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29623</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31-</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29/3/2016</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29668</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32-</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7/10/2016</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29850</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33-</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12/1/2017</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29946</w:t>
                        </w:r>
                      </w:p>
                    </w:tc>
                  </w:tr>
                  <w:tr w:rsidR="002574AE" w:rsidRPr="002574AE">
                    <w:trPr>
                      <w:trHeight w:val="64"/>
                      <w:jc w:val="center"/>
                    </w:trPr>
                    <w:tc>
                      <w:tcPr>
                        <w:tcW w:w="531"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tabs>
                            <w:tab w:val="left" w:pos="566"/>
                          </w:tabs>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34-</w:t>
                        </w:r>
                      </w:p>
                    </w:tc>
                    <w:tc>
                      <w:tcPr>
                        <w:tcW w:w="3615"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ind w:right="467"/>
                          <w:jc w:val="center"/>
                          <w:rPr>
                            <w:rFonts w:ascii="Times New Roman" w:eastAsia="Times New Roman" w:hAnsi="Times New Roman" w:cs="Times New Roman"/>
                            <w:bCs/>
                            <w:sz w:val="18"/>
                            <w:szCs w:val="18"/>
                            <w:lang w:eastAsia="tr-TR"/>
                          </w:rPr>
                        </w:pPr>
                        <w:proofErr w:type="gramStart"/>
                        <w:r w:rsidRPr="002574AE">
                          <w:rPr>
                            <w:rFonts w:ascii="Times New Roman" w:eastAsia="Times New Roman" w:hAnsi="Times New Roman" w:cs="Times New Roman"/>
                            <w:bCs/>
                            <w:sz w:val="18"/>
                            <w:szCs w:val="18"/>
                            <w:lang w:eastAsia="tr-TR"/>
                          </w:rPr>
                          <w:t>1/8/2017</w:t>
                        </w:r>
                        <w:proofErr w:type="gramEnd"/>
                      </w:p>
                    </w:tc>
                    <w:tc>
                      <w:tcPr>
                        <w:tcW w:w="4359" w:type="dxa"/>
                        <w:tcBorders>
                          <w:top w:val="single" w:sz="4" w:space="0" w:color="auto"/>
                          <w:left w:val="single" w:sz="4" w:space="0" w:color="auto"/>
                          <w:bottom w:val="single" w:sz="4" w:space="0" w:color="auto"/>
                          <w:right w:val="single" w:sz="4" w:space="0" w:color="auto"/>
                        </w:tcBorders>
                        <w:hideMark/>
                      </w:tcPr>
                      <w:p w:rsidR="002574AE" w:rsidRPr="002574AE" w:rsidRDefault="002574AE" w:rsidP="002574AE">
                        <w:pPr>
                          <w:spacing w:after="0" w:line="240" w:lineRule="exact"/>
                          <w:jc w:val="center"/>
                          <w:rPr>
                            <w:rFonts w:ascii="Times New Roman" w:eastAsia="Times New Roman" w:hAnsi="Times New Roman" w:cs="Times New Roman"/>
                            <w:sz w:val="18"/>
                            <w:szCs w:val="18"/>
                            <w:lang w:eastAsia="tr-TR"/>
                          </w:rPr>
                        </w:pPr>
                        <w:r w:rsidRPr="002574AE">
                          <w:rPr>
                            <w:rFonts w:ascii="Times New Roman" w:eastAsia="Times New Roman" w:hAnsi="Times New Roman" w:cs="Times New Roman"/>
                            <w:sz w:val="18"/>
                            <w:szCs w:val="18"/>
                            <w:lang w:eastAsia="tr-TR"/>
                          </w:rPr>
                          <w:t>30141</w:t>
                        </w:r>
                      </w:p>
                    </w:tc>
                  </w:tr>
                </w:tbl>
                <w:p w:rsidR="002574AE" w:rsidRPr="002574AE" w:rsidRDefault="002574AE" w:rsidP="002574AE">
                  <w:pPr>
                    <w:spacing w:before="100" w:beforeAutospacing="1" w:after="100" w:afterAutospacing="1" w:line="240" w:lineRule="auto"/>
                    <w:rPr>
                      <w:rFonts w:ascii="Times New Roman" w:eastAsia="Times New Roman" w:hAnsi="Times New Roman" w:cs="Times New Roman"/>
                      <w:b/>
                      <w:sz w:val="18"/>
                      <w:szCs w:val="18"/>
                      <w:lang w:eastAsia="tr-TR"/>
                    </w:rPr>
                  </w:pPr>
                  <w:hyperlink r:id="rId4" w:history="1">
                    <w:r w:rsidRPr="002574AE">
                      <w:rPr>
                        <w:rFonts w:ascii="Times New Roman" w:eastAsia="Times New Roman" w:hAnsi="Times New Roman" w:cs="Times New Roman"/>
                        <w:b/>
                        <w:color w:val="0000FF"/>
                        <w:sz w:val="18"/>
                        <w:szCs w:val="18"/>
                        <w:lang w:eastAsia="tr-TR"/>
                      </w:rPr>
                      <w:t>Eki için tıklayınız</w:t>
                    </w:r>
                  </w:hyperlink>
                </w:p>
              </w:tc>
            </w:tr>
          </w:tbl>
          <w:p w:rsidR="002574AE" w:rsidRPr="002574AE" w:rsidRDefault="002574AE" w:rsidP="002574AE">
            <w:pPr>
              <w:spacing w:after="0" w:line="240" w:lineRule="auto"/>
              <w:jc w:val="center"/>
              <w:rPr>
                <w:rFonts w:ascii="Times New Roman" w:eastAsia="Times New Roman" w:hAnsi="Times New Roman" w:cs="Times New Roman"/>
                <w:sz w:val="20"/>
                <w:szCs w:val="20"/>
                <w:lang w:eastAsia="tr-TR"/>
              </w:rPr>
            </w:pPr>
          </w:p>
        </w:tc>
      </w:tr>
    </w:tbl>
    <w:p w:rsidR="002574AE" w:rsidRPr="002574AE" w:rsidRDefault="002574AE" w:rsidP="002574AE">
      <w:pPr>
        <w:spacing w:after="0" w:line="240" w:lineRule="auto"/>
        <w:jc w:val="center"/>
        <w:rPr>
          <w:rFonts w:ascii="Times New Roman" w:eastAsia="Times New Roman" w:hAnsi="Times New Roman" w:cs="Times New Roman"/>
          <w:sz w:val="24"/>
          <w:szCs w:val="24"/>
          <w:lang w:eastAsia="tr-TR"/>
        </w:rPr>
      </w:pPr>
    </w:p>
    <w:p w:rsidR="003C05C3" w:rsidRDefault="003C05C3">
      <w:bookmarkStart w:id="1" w:name="_GoBack"/>
      <w:bookmarkEnd w:id="1"/>
    </w:p>
    <w:sectPr w:rsidR="003C0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2574AE"/>
    <w:rsid w:val="00291E51"/>
    <w:rsid w:val="003C05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2CDE-A5DD-4596-A056-DC7AAEB4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2574AE"/>
    <w:rPr>
      <w:color w:val="0000FF"/>
      <w:u w:val="single"/>
    </w:rPr>
  </w:style>
  <w:style w:type="paragraph" w:styleId="NormalWeb">
    <w:name w:val="Normal (Web)"/>
    <w:basedOn w:val="Normal"/>
    <w:semiHidden/>
    <w:unhideWhenUsed/>
    <w:rsid w:val="002574A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2574A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2574A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2574A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908">
      <w:bodyDiv w:val="1"/>
      <w:marLeft w:val="0"/>
      <w:marRight w:val="0"/>
      <w:marTop w:val="0"/>
      <w:marBottom w:val="0"/>
      <w:divBdr>
        <w:top w:val="none" w:sz="0" w:space="0" w:color="auto"/>
        <w:left w:val="none" w:sz="0" w:space="0" w:color="auto"/>
        <w:bottom w:val="none" w:sz="0" w:space="0" w:color="auto"/>
        <w:right w:val="none" w:sz="0" w:space="0" w:color="auto"/>
      </w:divBdr>
      <w:divsChild>
        <w:div w:id="1992250511">
          <w:marLeft w:val="0"/>
          <w:marRight w:val="0"/>
          <w:marTop w:val="0"/>
          <w:marBottom w:val="0"/>
          <w:divBdr>
            <w:top w:val="none" w:sz="0" w:space="0" w:color="auto"/>
            <w:left w:val="none" w:sz="0" w:space="0" w:color="auto"/>
            <w:bottom w:val="none" w:sz="0" w:space="0" w:color="auto"/>
            <w:right w:val="none" w:sz="0" w:space="0" w:color="auto"/>
          </w:divBdr>
          <w:divsChild>
            <w:div w:id="1853564730">
              <w:marLeft w:val="0"/>
              <w:marRight w:val="0"/>
              <w:marTop w:val="0"/>
              <w:marBottom w:val="0"/>
              <w:divBdr>
                <w:top w:val="none" w:sz="0" w:space="0" w:color="auto"/>
                <w:left w:val="none" w:sz="0" w:space="0" w:color="auto"/>
                <w:bottom w:val="none" w:sz="0" w:space="0" w:color="auto"/>
                <w:right w:val="none" w:sz="0" w:space="0" w:color="auto"/>
              </w:divBdr>
              <w:divsChild>
                <w:div w:id="747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3/20180322-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Words>
  <Characters>8190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2018-03-22T06:10:00Z</dcterms:created>
  <dcterms:modified xsi:type="dcterms:W3CDTF">2018-03-22T06:10:00Z</dcterms:modified>
</cp:coreProperties>
</file>