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D2676A" w:rsidRPr="00D2676A" w:rsidTr="00D2676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2676A" w:rsidRPr="00D2676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676A" w:rsidRPr="00D2676A" w:rsidRDefault="00D2676A" w:rsidP="00D2676A">
                  <w:pPr>
                    <w:spacing w:after="0" w:line="240" w:lineRule="atLeast"/>
                    <w:rPr>
                      <w:rFonts w:ascii="Times New Roman" w:eastAsia="Times New Roman" w:hAnsi="Times New Roman" w:cs="Times New Roman"/>
                      <w:sz w:val="24"/>
                      <w:szCs w:val="24"/>
                      <w:lang w:eastAsia="tr-TR"/>
                    </w:rPr>
                  </w:pPr>
                  <w:r w:rsidRPr="00D2676A">
                    <w:rPr>
                      <w:rFonts w:ascii="Arial" w:eastAsia="Times New Roman" w:hAnsi="Arial" w:cs="Arial"/>
                      <w:sz w:val="16"/>
                      <w:szCs w:val="16"/>
                      <w:lang w:eastAsia="tr-TR"/>
                    </w:rPr>
                    <w:t>19 Mart 2024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676A" w:rsidRPr="00D2676A" w:rsidRDefault="00D2676A" w:rsidP="00D2676A">
                  <w:pPr>
                    <w:spacing w:after="0" w:line="240" w:lineRule="atLeast"/>
                    <w:jc w:val="center"/>
                    <w:rPr>
                      <w:rFonts w:ascii="Times New Roman" w:eastAsia="Times New Roman" w:hAnsi="Times New Roman" w:cs="Times New Roman"/>
                      <w:sz w:val="24"/>
                      <w:szCs w:val="24"/>
                      <w:lang w:eastAsia="tr-TR"/>
                    </w:rPr>
                  </w:pPr>
                  <w:r w:rsidRPr="00D2676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2676A" w:rsidRPr="00D2676A" w:rsidRDefault="00D2676A" w:rsidP="00D2676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2676A">
                    <w:rPr>
                      <w:rFonts w:ascii="Arial" w:eastAsia="Times New Roman" w:hAnsi="Arial" w:cs="Arial"/>
                      <w:sz w:val="16"/>
                      <w:szCs w:val="16"/>
                      <w:lang w:eastAsia="tr-TR"/>
                    </w:rPr>
                    <w:t>Sayı : 32494</w:t>
                  </w:r>
                  <w:proofErr w:type="gramEnd"/>
                </w:p>
              </w:tc>
            </w:tr>
            <w:tr w:rsidR="00D2676A" w:rsidRPr="00D2676A">
              <w:trPr>
                <w:trHeight w:val="480"/>
                <w:jc w:val="center"/>
              </w:trPr>
              <w:tc>
                <w:tcPr>
                  <w:tcW w:w="8789" w:type="dxa"/>
                  <w:gridSpan w:val="3"/>
                  <w:tcMar>
                    <w:top w:w="0" w:type="dxa"/>
                    <w:left w:w="108" w:type="dxa"/>
                    <w:bottom w:w="0" w:type="dxa"/>
                    <w:right w:w="108" w:type="dxa"/>
                  </w:tcMar>
                  <w:vAlign w:val="center"/>
                  <w:hideMark/>
                </w:tcPr>
                <w:p w:rsidR="00D2676A" w:rsidRPr="00D2676A" w:rsidRDefault="00D2676A" w:rsidP="00D2676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2676A">
                    <w:rPr>
                      <w:rFonts w:ascii="Arial" w:eastAsia="Times New Roman" w:hAnsi="Arial" w:cs="Arial"/>
                      <w:b/>
                      <w:bCs/>
                      <w:color w:val="000080"/>
                      <w:sz w:val="18"/>
                      <w:szCs w:val="18"/>
                      <w:lang w:eastAsia="tr-TR"/>
                    </w:rPr>
                    <w:t>TEBLİĞ</w:t>
                  </w:r>
                </w:p>
              </w:tc>
            </w:tr>
            <w:tr w:rsidR="00D2676A" w:rsidRPr="00D2676A">
              <w:trPr>
                <w:trHeight w:val="480"/>
                <w:jc w:val="center"/>
              </w:trPr>
              <w:tc>
                <w:tcPr>
                  <w:tcW w:w="8789" w:type="dxa"/>
                  <w:gridSpan w:val="3"/>
                  <w:tcMar>
                    <w:top w:w="0" w:type="dxa"/>
                    <w:left w:w="108" w:type="dxa"/>
                    <w:bottom w:w="0" w:type="dxa"/>
                    <w:right w:w="108" w:type="dxa"/>
                  </w:tcMar>
                  <w:vAlign w:val="center"/>
                  <w:hideMark/>
                </w:tcPr>
                <w:p w:rsidR="00D2676A" w:rsidRPr="00D2676A" w:rsidRDefault="00D2676A" w:rsidP="00D2676A">
                  <w:pPr>
                    <w:spacing w:after="0" w:line="240" w:lineRule="atLeast"/>
                    <w:ind w:firstLine="566"/>
                    <w:jc w:val="both"/>
                    <w:rPr>
                      <w:rFonts w:ascii="Times New Roman" w:eastAsia="Times New Roman" w:hAnsi="Times New Roman" w:cs="Times New Roman"/>
                      <w:u w:val="single"/>
                      <w:lang w:eastAsia="tr-TR"/>
                    </w:rPr>
                  </w:pPr>
                  <w:r w:rsidRPr="00D2676A">
                    <w:rPr>
                      <w:rFonts w:ascii="Times New Roman" w:eastAsia="Times New Roman" w:hAnsi="Times New Roman" w:cs="Times New Roman"/>
                      <w:sz w:val="18"/>
                      <w:szCs w:val="18"/>
                      <w:u w:val="single"/>
                      <w:lang w:eastAsia="tr-TR"/>
                    </w:rPr>
                    <w:t>Ticaret Bakanlığından:</w:t>
                  </w:r>
                </w:p>
                <w:p w:rsidR="00D2676A" w:rsidRPr="00D2676A" w:rsidRDefault="00D2676A" w:rsidP="00D2676A">
                  <w:pPr>
                    <w:spacing w:before="56" w:after="0" w:line="240" w:lineRule="atLeast"/>
                    <w:jc w:val="center"/>
                    <w:rPr>
                      <w:rFonts w:ascii="Times New Roman" w:eastAsia="Times New Roman" w:hAnsi="Times New Roman" w:cs="Times New Roman"/>
                      <w:b/>
                      <w:bCs/>
                      <w:sz w:val="19"/>
                      <w:szCs w:val="19"/>
                      <w:lang w:eastAsia="tr-TR"/>
                    </w:rPr>
                  </w:pPr>
                  <w:r w:rsidRPr="00D2676A">
                    <w:rPr>
                      <w:rFonts w:ascii="Times New Roman" w:eastAsia="Times New Roman" w:hAnsi="Times New Roman" w:cs="Times New Roman"/>
                      <w:b/>
                      <w:bCs/>
                      <w:sz w:val="18"/>
                      <w:szCs w:val="18"/>
                      <w:lang w:eastAsia="tr-TR"/>
                    </w:rPr>
                    <w:t>İTHALATTA HAKSIZ REKABETİN ÖNLENMESİNE İLİŞKİN TEBLİĞ</w:t>
                  </w:r>
                </w:p>
                <w:p w:rsidR="00D2676A" w:rsidRPr="00D2676A" w:rsidRDefault="00D2676A" w:rsidP="00D2676A">
                  <w:pPr>
                    <w:spacing w:after="113" w:line="240" w:lineRule="atLeast"/>
                    <w:jc w:val="center"/>
                    <w:rPr>
                      <w:rFonts w:ascii="Times New Roman" w:eastAsia="Times New Roman" w:hAnsi="Times New Roman" w:cs="Times New Roman"/>
                      <w:b/>
                      <w:bCs/>
                      <w:sz w:val="19"/>
                      <w:szCs w:val="19"/>
                      <w:lang w:eastAsia="tr-TR"/>
                    </w:rPr>
                  </w:pPr>
                  <w:r w:rsidRPr="00D2676A">
                    <w:rPr>
                      <w:rFonts w:ascii="Times New Roman" w:eastAsia="Times New Roman" w:hAnsi="Times New Roman" w:cs="Times New Roman"/>
                      <w:b/>
                      <w:bCs/>
                      <w:sz w:val="18"/>
                      <w:szCs w:val="18"/>
                      <w:lang w:eastAsia="tr-TR"/>
                    </w:rPr>
                    <w:t>(TEBLİĞ NO: 2024/9)</w:t>
                  </w:r>
                </w:p>
                <w:p w:rsidR="00D2676A" w:rsidRPr="00D2676A" w:rsidRDefault="00D2676A" w:rsidP="00D2676A">
                  <w:pPr>
                    <w:spacing w:after="0" w:line="240" w:lineRule="atLeast"/>
                    <w:ind w:firstLine="566"/>
                    <w:jc w:val="both"/>
                    <w:rPr>
                      <w:rFonts w:ascii="Times New Roman" w:eastAsia="Times New Roman" w:hAnsi="Times New Roman" w:cs="Times New Roman"/>
                      <w:sz w:val="19"/>
                      <w:szCs w:val="19"/>
                      <w:lang w:eastAsia="tr-TR"/>
                    </w:rPr>
                  </w:pPr>
                  <w:r w:rsidRPr="00D2676A">
                    <w:rPr>
                      <w:rFonts w:ascii="Times New Roman" w:eastAsia="Times New Roman" w:hAnsi="Times New Roman" w:cs="Times New Roman"/>
                      <w:b/>
                      <w:bCs/>
                      <w:sz w:val="18"/>
                      <w:szCs w:val="18"/>
                      <w:lang w:eastAsia="tr-TR"/>
                    </w:rPr>
                    <w:t>Amaç ve kapsam</w:t>
                  </w:r>
                </w:p>
                <w:p w:rsidR="00D2676A" w:rsidRPr="00D2676A" w:rsidRDefault="00D2676A" w:rsidP="00D2676A">
                  <w:pPr>
                    <w:spacing w:after="0" w:line="240" w:lineRule="atLeast"/>
                    <w:ind w:firstLine="566"/>
                    <w:jc w:val="both"/>
                    <w:rPr>
                      <w:rFonts w:ascii="Times New Roman" w:eastAsia="Times New Roman" w:hAnsi="Times New Roman" w:cs="Times New Roman"/>
                      <w:sz w:val="19"/>
                      <w:szCs w:val="19"/>
                      <w:lang w:eastAsia="tr-TR"/>
                    </w:rPr>
                  </w:pPr>
                  <w:r w:rsidRPr="00D2676A">
                    <w:rPr>
                      <w:rFonts w:ascii="Times New Roman" w:eastAsia="Times New Roman" w:hAnsi="Times New Roman" w:cs="Times New Roman"/>
                      <w:b/>
                      <w:bCs/>
                      <w:sz w:val="18"/>
                      <w:szCs w:val="18"/>
                      <w:lang w:eastAsia="tr-TR"/>
                    </w:rPr>
                    <w:t>MADDE 1- </w:t>
                  </w:r>
                  <w:r w:rsidRPr="00D2676A">
                    <w:rPr>
                      <w:rFonts w:ascii="Times New Roman" w:eastAsia="Times New Roman" w:hAnsi="Times New Roman" w:cs="Times New Roman"/>
                      <w:sz w:val="18"/>
                      <w:szCs w:val="18"/>
                      <w:lang w:eastAsia="tr-TR"/>
                    </w:rPr>
                    <w:t>(1) Bu Tebliğin amacı, Vietnam Sosyalist Cumhuriyeti, Malezya, Tayland Krallığı, Hırvatistan Cumhuriyeti, Ürdün </w:t>
                  </w:r>
                  <w:proofErr w:type="spellStart"/>
                  <w:r w:rsidRPr="00D2676A">
                    <w:rPr>
                      <w:rFonts w:ascii="Times New Roman" w:eastAsia="Times New Roman" w:hAnsi="Times New Roman" w:cs="Times New Roman"/>
                      <w:sz w:val="18"/>
                      <w:szCs w:val="18"/>
                      <w:lang w:eastAsia="tr-TR"/>
                    </w:rPr>
                    <w:t>Haşimi</w:t>
                  </w:r>
                  <w:proofErr w:type="spellEnd"/>
                  <w:r w:rsidRPr="00D2676A">
                    <w:rPr>
                      <w:rFonts w:ascii="Times New Roman" w:eastAsia="Times New Roman" w:hAnsi="Times New Roman" w:cs="Times New Roman"/>
                      <w:sz w:val="18"/>
                      <w:szCs w:val="18"/>
                      <w:lang w:eastAsia="tr-TR"/>
                    </w:rPr>
                    <w:t> Krallığı menşeli/çıkışlı 8541.43.00.00.00 gümrük tarife istatistik pozisyonu altında yer alan “Bir </w:t>
                  </w:r>
                  <w:proofErr w:type="gramStart"/>
                  <w:r w:rsidRPr="00D2676A">
                    <w:rPr>
                      <w:rFonts w:ascii="Times New Roman" w:eastAsia="Times New Roman" w:hAnsi="Times New Roman" w:cs="Times New Roman"/>
                      <w:sz w:val="18"/>
                      <w:szCs w:val="18"/>
                      <w:lang w:eastAsia="tr-TR"/>
                    </w:rPr>
                    <w:t>modül</w:t>
                  </w:r>
                  <w:proofErr w:type="gramEnd"/>
                  <w:r w:rsidRPr="00D2676A">
                    <w:rPr>
                      <w:rFonts w:ascii="Times New Roman" w:eastAsia="Times New Roman" w:hAnsi="Times New Roman" w:cs="Times New Roman"/>
                      <w:sz w:val="18"/>
                      <w:szCs w:val="18"/>
                      <w:lang w:eastAsia="tr-TR"/>
                    </w:rPr>
                    <w:t> halinde birleştirilmiş veya panolarda düzenlenmiş </w:t>
                  </w:r>
                  <w:proofErr w:type="spellStart"/>
                  <w:r w:rsidRPr="00D2676A">
                    <w:rPr>
                      <w:rFonts w:ascii="Times New Roman" w:eastAsia="Times New Roman" w:hAnsi="Times New Roman" w:cs="Times New Roman"/>
                      <w:sz w:val="18"/>
                      <w:szCs w:val="18"/>
                      <w:lang w:eastAsia="tr-TR"/>
                    </w:rPr>
                    <w:t>fotovoltaik</w:t>
                  </w:r>
                  <w:proofErr w:type="spellEnd"/>
                  <w:r w:rsidRPr="00D2676A">
                    <w:rPr>
                      <w:rFonts w:ascii="Times New Roman" w:eastAsia="Times New Roman" w:hAnsi="Times New Roman" w:cs="Times New Roman"/>
                      <w:sz w:val="18"/>
                      <w:szCs w:val="18"/>
                      <w:lang w:eastAsia="tr-TR"/>
                    </w:rPr>
                    <w:t xml:space="preserve"> hücreler” (güneş paneli) ithalatında, önlemlerin etkisiz kılınmasına karşı 25/11/2023 tarihli ve 32380 sayılı Resmî </w:t>
                  </w:r>
                  <w:proofErr w:type="spellStart"/>
                  <w:r w:rsidRPr="00D2676A">
                    <w:rPr>
                      <w:rFonts w:ascii="Times New Roman" w:eastAsia="Times New Roman" w:hAnsi="Times New Roman" w:cs="Times New Roman"/>
                      <w:sz w:val="18"/>
                      <w:szCs w:val="18"/>
                      <w:lang w:eastAsia="tr-TR"/>
                    </w:rPr>
                    <w:t>Gazete’de</w:t>
                  </w:r>
                  <w:proofErr w:type="spellEnd"/>
                  <w:r w:rsidRPr="00D2676A">
                    <w:rPr>
                      <w:rFonts w:ascii="Times New Roman" w:eastAsia="Times New Roman" w:hAnsi="Times New Roman" w:cs="Times New Roman"/>
                      <w:sz w:val="18"/>
                      <w:szCs w:val="18"/>
                      <w:lang w:eastAsia="tr-TR"/>
                    </w:rPr>
                    <w:t xml:space="preserve"> yayımlanan İthalatta Haksız Rekabetin Önlenmesine İlişkin Tebliğ (Tebliğ No: 2023/32) ile açılan soruşturma kapsamında teminat uygulamasına ilişkin usul ve esasların belirlenmesidir.</w:t>
                  </w:r>
                </w:p>
                <w:p w:rsidR="00D2676A" w:rsidRPr="00D2676A" w:rsidRDefault="00D2676A" w:rsidP="00D2676A">
                  <w:pPr>
                    <w:spacing w:after="0" w:line="240" w:lineRule="atLeast"/>
                    <w:ind w:firstLine="566"/>
                    <w:jc w:val="both"/>
                    <w:rPr>
                      <w:rFonts w:ascii="Times New Roman" w:eastAsia="Times New Roman" w:hAnsi="Times New Roman" w:cs="Times New Roman"/>
                      <w:sz w:val="19"/>
                      <w:szCs w:val="19"/>
                      <w:lang w:eastAsia="tr-TR"/>
                    </w:rPr>
                  </w:pPr>
                  <w:r w:rsidRPr="00D2676A">
                    <w:rPr>
                      <w:rFonts w:ascii="Times New Roman" w:eastAsia="Times New Roman" w:hAnsi="Times New Roman" w:cs="Times New Roman"/>
                      <w:b/>
                      <w:bCs/>
                      <w:sz w:val="18"/>
                      <w:szCs w:val="18"/>
                      <w:lang w:eastAsia="tr-TR"/>
                    </w:rPr>
                    <w:t>Karar</w:t>
                  </w:r>
                </w:p>
                <w:p w:rsidR="00D2676A" w:rsidRPr="00D2676A" w:rsidRDefault="00D2676A" w:rsidP="00D2676A">
                  <w:pPr>
                    <w:spacing w:after="100" w:line="240" w:lineRule="atLeast"/>
                    <w:ind w:firstLine="567"/>
                    <w:jc w:val="both"/>
                    <w:rPr>
                      <w:rFonts w:ascii="Times New Roman" w:eastAsia="Times New Roman" w:hAnsi="Times New Roman" w:cs="Times New Roman"/>
                      <w:sz w:val="19"/>
                      <w:szCs w:val="19"/>
                      <w:lang w:eastAsia="tr-TR"/>
                    </w:rPr>
                  </w:pPr>
                  <w:r w:rsidRPr="00D2676A">
                    <w:rPr>
                      <w:rFonts w:ascii="Times New Roman" w:eastAsia="Times New Roman" w:hAnsi="Times New Roman" w:cs="Times New Roman"/>
                      <w:b/>
                      <w:bCs/>
                      <w:sz w:val="18"/>
                      <w:szCs w:val="18"/>
                      <w:lang w:eastAsia="tr-TR"/>
                    </w:rPr>
                    <w:t>MADDE 2- </w:t>
                  </w:r>
                  <w:r w:rsidRPr="00D2676A">
                    <w:rPr>
                      <w:rFonts w:ascii="Times New Roman" w:eastAsia="Times New Roman" w:hAnsi="Times New Roman" w:cs="Times New Roman"/>
                      <w:sz w:val="18"/>
                      <w:szCs w:val="18"/>
                      <w:lang w:eastAsia="tr-TR"/>
                    </w:rPr>
                    <w:t>(1) İthalatta Haksız Rekabeti Değerlendirme Kurulunca, 20/10/1999 tarihli ve 99/13482 sayılı Bakanlar Kurulu Kararı ile yürürlüğe konulan İthalatta Haksız Rekabetin Önlenmesi Hakkında Kararın 11 inci maddesi çerçevesinde Vietnam Sosyalist Cumhuriyeti, Malezya, Tayland Krallığı, Hırvatistan Cumhuriyeti, Ürdün </w:t>
                  </w:r>
                  <w:proofErr w:type="spellStart"/>
                  <w:r w:rsidRPr="00D2676A">
                    <w:rPr>
                      <w:rFonts w:ascii="Times New Roman" w:eastAsia="Times New Roman" w:hAnsi="Times New Roman" w:cs="Times New Roman"/>
                      <w:sz w:val="18"/>
                      <w:szCs w:val="18"/>
                      <w:lang w:eastAsia="tr-TR"/>
                    </w:rPr>
                    <w:t>Haşimi</w:t>
                  </w:r>
                  <w:proofErr w:type="spellEnd"/>
                  <w:r w:rsidRPr="00D2676A">
                    <w:rPr>
                      <w:rFonts w:ascii="Times New Roman" w:eastAsia="Times New Roman" w:hAnsi="Times New Roman" w:cs="Times New Roman"/>
                      <w:sz w:val="18"/>
                      <w:szCs w:val="18"/>
                      <w:lang w:eastAsia="tr-TR"/>
                    </w:rPr>
                    <w:t> Krallığı menşeli/çıkışlı 8541.43.00.00.00 gümrük tarife istatistik pozisyonu altında yer alan “Bir </w:t>
                  </w:r>
                  <w:proofErr w:type="gramStart"/>
                  <w:r w:rsidRPr="00D2676A">
                    <w:rPr>
                      <w:rFonts w:ascii="Times New Roman" w:eastAsia="Times New Roman" w:hAnsi="Times New Roman" w:cs="Times New Roman"/>
                      <w:sz w:val="18"/>
                      <w:szCs w:val="18"/>
                      <w:lang w:eastAsia="tr-TR"/>
                    </w:rPr>
                    <w:t>modül</w:t>
                  </w:r>
                  <w:proofErr w:type="gramEnd"/>
                  <w:r w:rsidRPr="00D2676A">
                    <w:rPr>
                      <w:rFonts w:ascii="Times New Roman" w:eastAsia="Times New Roman" w:hAnsi="Times New Roman" w:cs="Times New Roman"/>
                      <w:sz w:val="18"/>
                      <w:szCs w:val="18"/>
                      <w:lang w:eastAsia="tr-TR"/>
                    </w:rPr>
                    <w:t> halinde birleştirilmiş veya panolarda düzenlenmiş </w:t>
                  </w:r>
                  <w:proofErr w:type="spellStart"/>
                  <w:r w:rsidRPr="00D2676A">
                    <w:rPr>
                      <w:rFonts w:ascii="Times New Roman" w:eastAsia="Times New Roman" w:hAnsi="Times New Roman" w:cs="Times New Roman"/>
                      <w:sz w:val="18"/>
                      <w:szCs w:val="18"/>
                      <w:lang w:eastAsia="tr-TR"/>
                    </w:rPr>
                    <w:t>fotovoltaik</w:t>
                  </w:r>
                  <w:proofErr w:type="spellEnd"/>
                  <w:r w:rsidRPr="00D2676A">
                    <w:rPr>
                      <w:rFonts w:ascii="Times New Roman" w:eastAsia="Times New Roman" w:hAnsi="Times New Roman" w:cs="Times New Roman"/>
                      <w:sz w:val="18"/>
                      <w:szCs w:val="18"/>
                      <w:lang w:eastAsia="tr-TR"/>
                    </w:rPr>
                    <w:t xml:space="preserve"> hücreler” ithalatının aşağıda yer alan tabloda gösterildiği üzere, 15/9/2023 tarihli ve 32310 sayılı Resmî </w:t>
                  </w:r>
                  <w:proofErr w:type="spellStart"/>
                  <w:r w:rsidRPr="00D2676A">
                    <w:rPr>
                      <w:rFonts w:ascii="Times New Roman" w:eastAsia="Times New Roman" w:hAnsi="Times New Roman" w:cs="Times New Roman"/>
                      <w:sz w:val="18"/>
                      <w:szCs w:val="18"/>
                      <w:lang w:eastAsia="tr-TR"/>
                    </w:rPr>
                    <w:t>Gazete’de</w:t>
                  </w:r>
                  <w:proofErr w:type="spellEnd"/>
                  <w:r w:rsidRPr="00D2676A">
                    <w:rPr>
                      <w:rFonts w:ascii="Times New Roman" w:eastAsia="Times New Roman" w:hAnsi="Times New Roman" w:cs="Times New Roman"/>
                      <w:sz w:val="18"/>
                      <w:szCs w:val="18"/>
                      <w:lang w:eastAsia="tr-TR"/>
                    </w:rPr>
                    <w:t xml:space="preserve"> yayımlanan İthalatta Haksız Rekabetin Önlenmesine İlişkin Tebliğ (Tebliğ No: 2023/26) ile Çin Halk Cumhuriyeti menşeli ithalatta diğer firmalar için uygulanan dampinge karşı önlem tutarında teminata bağlanmasına karar verilmiştir.</w:t>
                  </w:r>
                </w:p>
                <w:tbl>
                  <w:tblPr>
                    <w:tblW w:w="8222" w:type="dxa"/>
                    <w:jc w:val="center"/>
                    <w:tblCellMar>
                      <w:left w:w="0" w:type="dxa"/>
                      <w:right w:w="0" w:type="dxa"/>
                    </w:tblCellMar>
                    <w:tblLook w:val="04A0" w:firstRow="1" w:lastRow="0" w:firstColumn="1" w:lastColumn="0" w:noHBand="0" w:noVBand="1"/>
                  </w:tblPr>
                  <w:tblGrid>
                    <w:gridCol w:w="1540"/>
                    <w:gridCol w:w="2400"/>
                    <w:gridCol w:w="2957"/>
                    <w:gridCol w:w="1325"/>
                  </w:tblGrid>
                  <w:tr w:rsidR="00D2676A" w:rsidRPr="00D2676A">
                    <w:trPr>
                      <w:trHeight w:val="20"/>
                      <w:jc w:val="center"/>
                    </w:trPr>
                    <w:tc>
                      <w:tcPr>
                        <w:tcW w:w="171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2676A" w:rsidRPr="00D2676A" w:rsidRDefault="00D2676A" w:rsidP="00D2676A">
                        <w:pPr>
                          <w:spacing w:after="0" w:line="240" w:lineRule="auto"/>
                          <w:jc w:val="center"/>
                          <w:textAlignment w:val="center"/>
                          <w:rPr>
                            <w:rFonts w:ascii="Times New Roman" w:eastAsia="Times New Roman" w:hAnsi="Times New Roman" w:cs="Times New Roman"/>
                            <w:sz w:val="24"/>
                            <w:szCs w:val="24"/>
                            <w:lang w:eastAsia="tr-TR"/>
                          </w:rPr>
                        </w:pPr>
                        <w:r w:rsidRPr="00D2676A">
                          <w:rPr>
                            <w:rFonts w:ascii="Times New Roman" w:eastAsia="Times New Roman" w:hAnsi="Times New Roman" w:cs="Times New Roman"/>
                            <w:b/>
                            <w:bCs/>
                            <w:sz w:val="18"/>
                            <w:szCs w:val="18"/>
                            <w:lang w:eastAsia="tr-TR"/>
                          </w:rPr>
                          <w:t>GTİP</w:t>
                        </w:r>
                      </w:p>
                    </w:tc>
                    <w:tc>
                      <w:tcPr>
                        <w:tcW w:w="1939" w:type="dxa"/>
                        <w:tcBorders>
                          <w:top w:val="single" w:sz="8" w:space="0" w:color="auto"/>
                          <w:left w:val="nil"/>
                          <w:bottom w:val="single" w:sz="8" w:space="0" w:color="auto"/>
                          <w:right w:val="single" w:sz="8" w:space="0" w:color="auto"/>
                        </w:tcBorders>
                        <w:vAlign w:val="center"/>
                        <w:hideMark/>
                      </w:tcPr>
                      <w:p w:rsidR="00D2676A" w:rsidRPr="00D2676A" w:rsidRDefault="00D2676A" w:rsidP="00D2676A">
                        <w:pPr>
                          <w:spacing w:after="0" w:line="240" w:lineRule="auto"/>
                          <w:jc w:val="center"/>
                          <w:textAlignment w:val="center"/>
                          <w:rPr>
                            <w:rFonts w:ascii="Times New Roman" w:eastAsia="Times New Roman" w:hAnsi="Times New Roman" w:cs="Times New Roman"/>
                            <w:sz w:val="24"/>
                            <w:szCs w:val="24"/>
                            <w:lang w:eastAsia="tr-TR"/>
                          </w:rPr>
                        </w:pPr>
                        <w:r w:rsidRPr="00D2676A">
                          <w:rPr>
                            <w:rFonts w:ascii="Times New Roman" w:eastAsia="Times New Roman" w:hAnsi="Times New Roman" w:cs="Times New Roman"/>
                            <w:b/>
                            <w:bCs/>
                            <w:sz w:val="18"/>
                            <w:szCs w:val="18"/>
                            <w:lang w:eastAsia="tr-TR"/>
                          </w:rPr>
                          <w:t>Eşya Tanımı</w:t>
                        </w:r>
                      </w:p>
                    </w:tc>
                    <w:tc>
                      <w:tcPr>
                        <w:tcW w:w="374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D2676A" w:rsidRPr="00D2676A" w:rsidRDefault="00D2676A" w:rsidP="00D2676A">
                        <w:pPr>
                          <w:spacing w:after="0" w:line="240" w:lineRule="auto"/>
                          <w:jc w:val="center"/>
                          <w:textAlignment w:val="center"/>
                          <w:rPr>
                            <w:rFonts w:ascii="Times New Roman" w:eastAsia="Times New Roman" w:hAnsi="Times New Roman" w:cs="Times New Roman"/>
                            <w:sz w:val="24"/>
                            <w:szCs w:val="24"/>
                            <w:lang w:eastAsia="tr-TR"/>
                          </w:rPr>
                        </w:pPr>
                        <w:r w:rsidRPr="00D2676A">
                          <w:rPr>
                            <w:rFonts w:ascii="Times New Roman" w:eastAsia="Times New Roman" w:hAnsi="Times New Roman" w:cs="Times New Roman"/>
                            <w:b/>
                            <w:bCs/>
                            <w:sz w:val="18"/>
                            <w:szCs w:val="18"/>
                            <w:lang w:eastAsia="tr-TR"/>
                          </w:rPr>
                          <w:t>Menşe/Çıkış Ülke</w:t>
                        </w:r>
                      </w:p>
                    </w:tc>
                    <w:tc>
                      <w:tcPr>
                        <w:tcW w:w="167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D2676A" w:rsidRPr="00D2676A" w:rsidRDefault="00D2676A" w:rsidP="00D2676A">
                        <w:pPr>
                          <w:spacing w:after="0" w:line="240" w:lineRule="auto"/>
                          <w:jc w:val="center"/>
                          <w:textAlignment w:val="center"/>
                          <w:rPr>
                            <w:rFonts w:ascii="Times New Roman" w:eastAsia="Times New Roman" w:hAnsi="Times New Roman" w:cs="Times New Roman"/>
                            <w:sz w:val="24"/>
                            <w:szCs w:val="24"/>
                            <w:lang w:eastAsia="tr-TR"/>
                          </w:rPr>
                        </w:pPr>
                        <w:r w:rsidRPr="00D2676A">
                          <w:rPr>
                            <w:rFonts w:ascii="Times New Roman" w:eastAsia="Times New Roman" w:hAnsi="Times New Roman" w:cs="Times New Roman"/>
                            <w:b/>
                            <w:bCs/>
                            <w:sz w:val="18"/>
                            <w:szCs w:val="18"/>
                            <w:lang w:eastAsia="tr-TR"/>
                          </w:rPr>
                          <w:t>Teminat Tutarı (ABD doları/m²)</w:t>
                        </w:r>
                      </w:p>
                    </w:tc>
                  </w:tr>
                  <w:tr w:rsidR="00D2676A" w:rsidRPr="00D2676A">
                    <w:trPr>
                      <w:trHeight w:val="20"/>
                      <w:jc w:val="center"/>
                    </w:trPr>
                    <w:tc>
                      <w:tcPr>
                        <w:tcW w:w="171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2676A" w:rsidRPr="00D2676A" w:rsidRDefault="00D2676A" w:rsidP="00D2676A">
                        <w:pPr>
                          <w:spacing w:after="0" w:line="240" w:lineRule="auto"/>
                          <w:jc w:val="center"/>
                          <w:textAlignment w:val="center"/>
                          <w:rPr>
                            <w:rFonts w:ascii="Times New Roman" w:eastAsia="Times New Roman" w:hAnsi="Times New Roman" w:cs="Times New Roman"/>
                            <w:sz w:val="24"/>
                            <w:szCs w:val="24"/>
                            <w:lang w:eastAsia="tr-TR"/>
                          </w:rPr>
                        </w:pPr>
                        <w:r w:rsidRPr="00D2676A">
                          <w:rPr>
                            <w:rFonts w:ascii="Times New Roman" w:eastAsia="Times New Roman" w:hAnsi="Times New Roman" w:cs="Times New Roman"/>
                            <w:sz w:val="18"/>
                            <w:szCs w:val="18"/>
                            <w:lang w:eastAsia="tr-TR"/>
                          </w:rPr>
                          <w:t>8541.43.00.00.00</w:t>
                        </w:r>
                      </w:p>
                    </w:tc>
                    <w:tc>
                      <w:tcPr>
                        <w:tcW w:w="1939" w:type="dxa"/>
                        <w:tcBorders>
                          <w:top w:val="nil"/>
                          <w:left w:val="nil"/>
                          <w:bottom w:val="single" w:sz="8" w:space="0" w:color="auto"/>
                          <w:right w:val="single" w:sz="8" w:space="0" w:color="auto"/>
                        </w:tcBorders>
                        <w:vAlign w:val="center"/>
                        <w:hideMark/>
                      </w:tcPr>
                      <w:p w:rsidR="00D2676A" w:rsidRPr="00D2676A" w:rsidRDefault="00D2676A" w:rsidP="00D2676A">
                        <w:pPr>
                          <w:spacing w:after="0" w:line="240" w:lineRule="auto"/>
                          <w:jc w:val="center"/>
                          <w:textAlignment w:val="center"/>
                          <w:rPr>
                            <w:rFonts w:ascii="Times New Roman" w:eastAsia="Times New Roman" w:hAnsi="Times New Roman" w:cs="Times New Roman"/>
                            <w:sz w:val="24"/>
                            <w:szCs w:val="24"/>
                            <w:lang w:eastAsia="tr-TR"/>
                          </w:rPr>
                        </w:pPr>
                        <w:r w:rsidRPr="00D2676A">
                          <w:rPr>
                            <w:rFonts w:ascii="Times New Roman" w:eastAsia="Times New Roman" w:hAnsi="Times New Roman" w:cs="Times New Roman"/>
                            <w:sz w:val="18"/>
                            <w:szCs w:val="18"/>
                            <w:lang w:eastAsia="tr-TR"/>
                          </w:rPr>
                          <w:t>Bir </w:t>
                        </w:r>
                        <w:proofErr w:type="gramStart"/>
                        <w:r w:rsidRPr="00D2676A">
                          <w:rPr>
                            <w:rFonts w:ascii="Times New Roman" w:eastAsia="Times New Roman" w:hAnsi="Times New Roman" w:cs="Times New Roman"/>
                            <w:sz w:val="18"/>
                            <w:szCs w:val="18"/>
                            <w:lang w:eastAsia="tr-TR"/>
                          </w:rPr>
                          <w:t>modül</w:t>
                        </w:r>
                        <w:proofErr w:type="gramEnd"/>
                        <w:r w:rsidRPr="00D2676A">
                          <w:rPr>
                            <w:rFonts w:ascii="Times New Roman" w:eastAsia="Times New Roman" w:hAnsi="Times New Roman" w:cs="Times New Roman"/>
                            <w:sz w:val="18"/>
                            <w:szCs w:val="18"/>
                            <w:lang w:eastAsia="tr-TR"/>
                          </w:rPr>
                          <w:t> halinde birleştirilmiş veya panolarda düzenlenmiş </w:t>
                        </w:r>
                        <w:proofErr w:type="spellStart"/>
                        <w:r w:rsidRPr="00D2676A">
                          <w:rPr>
                            <w:rFonts w:ascii="Times New Roman" w:eastAsia="Times New Roman" w:hAnsi="Times New Roman" w:cs="Times New Roman"/>
                            <w:sz w:val="18"/>
                            <w:szCs w:val="18"/>
                            <w:lang w:eastAsia="tr-TR"/>
                          </w:rPr>
                          <w:t>fotovoltaik</w:t>
                        </w:r>
                        <w:proofErr w:type="spellEnd"/>
                        <w:r w:rsidRPr="00D2676A">
                          <w:rPr>
                            <w:rFonts w:ascii="Times New Roman" w:eastAsia="Times New Roman" w:hAnsi="Times New Roman" w:cs="Times New Roman"/>
                            <w:sz w:val="18"/>
                            <w:szCs w:val="18"/>
                            <w:lang w:eastAsia="tr-TR"/>
                          </w:rPr>
                          <w:t> hücreler</w:t>
                        </w:r>
                      </w:p>
                    </w:tc>
                    <w:tc>
                      <w:tcPr>
                        <w:tcW w:w="374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2676A" w:rsidRPr="00D2676A" w:rsidRDefault="00D2676A" w:rsidP="00D2676A">
                        <w:pPr>
                          <w:spacing w:after="0" w:line="240" w:lineRule="auto"/>
                          <w:ind w:left="141"/>
                          <w:textAlignment w:val="center"/>
                          <w:rPr>
                            <w:rFonts w:ascii="Times New Roman" w:eastAsia="Times New Roman" w:hAnsi="Times New Roman" w:cs="Times New Roman"/>
                            <w:sz w:val="24"/>
                            <w:szCs w:val="24"/>
                            <w:lang w:eastAsia="tr-TR"/>
                          </w:rPr>
                        </w:pPr>
                        <w:r w:rsidRPr="00D2676A">
                          <w:rPr>
                            <w:rFonts w:ascii="Times New Roman" w:eastAsia="Times New Roman" w:hAnsi="Times New Roman" w:cs="Times New Roman"/>
                            <w:sz w:val="18"/>
                            <w:szCs w:val="18"/>
                            <w:lang w:eastAsia="tr-TR"/>
                          </w:rPr>
                          <w:t>Vietnam Sosyalist Cumhuriyeti</w:t>
                        </w:r>
                        <w:r w:rsidRPr="00D2676A">
                          <w:rPr>
                            <w:rFonts w:ascii="Times New Roman" w:eastAsia="Times New Roman" w:hAnsi="Times New Roman" w:cs="Times New Roman"/>
                            <w:sz w:val="18"/>
                            <w:szCs w:val="18"/>
                            <w:lang w:eastAsia="tr-TR"/>
                          </w:rPr>
                          <w:br/>
                          <w:t>Malezya</w:t>
                        </w:r>
                        <w:r w:rsidRPr="00D2676A">
                          <w:rPr>
                            <w:rFonts w:ascii="Times New Roman" w:eastAsia="Times New Roman" w:hAnsi="Times New Roman" w:cs="Times New Roman"/>
                            <w:sz w:val="18"/>
                            <w:szCs w:val="18"/>
                            <w:lang w:eastAsia="tr-TR"/>
                          </w:rPr>
                          <w:br/>
                          <w:t>Tayland Krallığı</w:t>
                        </w:r>
                        <w:r w:rsidRPr="00D2676A">
                          <w:rPr>
                            <w:rFonts w:ascii="Times New Roman" w:eastAsia="Times New Roman" w:hAnsi="Times New Roman" w:cs="Times New Roman"/>
                            <w:sz w:val="18"/>
                            <w:szCs w:val="18"/>
                            <w:lang w:eastAsia="tr-TR"/>
                          </w:rPr>
                          <w:br/>
                          <w:t>Hırvatistan Cumhuriyeti</w:t>
                        </w:r>
                        <w:r w:rsidRPr="00D2676A">
                          <w:rPr>
                            <w:rFonts w:ascii="Times New Roman" w:eastAsia="Times New Roman" w:hAnsi="Times New Roman" w:cs="Times New Roman"/>
                            <w:sz w:val="18"/>
                            <w:szCs w:val="18"/>
                            <w:lang w:eastAsia="tr-TR"/>
                          </w:rPr>
                          <w:br/>
                          <w:t>Ürdün </w:t>
                        </w:r>
                        <w:proofErr w:type="spellStart"/>
                        <w:r w:rsidRPr="00D2676A">
                          <w:rPr>
                            <w:rFonts w:ascii="Times New Roman" w:eastAsia="Times New Roman" w:hAnsi="Times New Roman" w:cs="Times New Roman"/>
                            <w:sz w:val="18"/>
                            <w:szCs w:val="18"/>
                            <w:lang w:eastAsia="tr-TR"/>
                          </w:rPr>
                          <w:t>Haşimi</w:t>
                        </w:r>
                        <w:proofErr w:type="spellEnd"/>
                        <w:r w:rsidRPr="00D2676A">
                          <w:rPr>
                            <w:rFonts w:ascii="Times New Roman" w:eastAsia="Times New Roman" w:hAnsi="Times New Roman" w:cs="Times New Roman"/>
                            <w:sz w:val="18"/>
                            <w:szCs w:val="18"/>
                            <w:lang w:eastAsia="tr-TR"/>
                          </w:rPr>
                          <w:t> Krallığı</w:t>
                        </w:r>
                      </w:p>
                    </w:tc>
                    <w:tc>
                      <w:tcPr>
                        <w:tcW w:w="167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2676A" w:rsidRPr="00D2676A" w:rsidRDefault="00D2676A" w:rsidP="00D2676A">
                        <w:pPr>
                          <w:spacing w:after="0" w:line="240" w:lineRule="auto"/>
                          <w:jc w:val="center"/>
                          <w:rPr>
                            <w:rFonts w:ascii="Times New Roman" w:eastAsia="Times New Roman" w:hAnsi="Times New Roman" w:cs="Times New Roman"/>
                            <w:sz w:val="24"/>
                            <w:szCs w:val="24"/>
                            <w:lang w:eastAsia="tr-TR"/>
                          </w:rPr>
                        </w:pPr>
                        <w:r w:rsidRPr="00D2676A">
                          <w:rPr>
                            <w:rFonts w:ascii="Times New Roman" w:eastAsia="Times New Roman" w:hAnsi="Times New Roman" w:cs="Times New Roman"/>
                            <w:sz w:val="18"/>
                            <w:szCs w:val="18"/>
                            <w:lang w:eastAsia="tr-TR"/>
                          </w:rPr>
                          <w:t>25</w:t>
                        </w:r>
                      </w:p>
                    </w:tc>
                  </w:tr>
                </w:tbl>
                <w:p w:rsidR="00D2676A" w:rsidRPr="00D2676A" w:rsidRDefault="00D2676A" w:rsidP="00D2676A">
                  <w:pPr>
                    <w:spacing w:before="100" w:after="0" w:line="240" w:lineRule="atLeast"/>
                    <w:ind w:firstLine="567"/>
                    <w:jc w:val="both"/>
                    <w:rPr>
                      <w:rFonts w:ascii="Times New Roman" w:eastAsia="Times New Roman" w:hAnsi="Times New Roman" w:cs="Times New Roman"/>
                      <w:sz w:val="19"/>
                      <w:szCs w:val="19"/>
                      <w:lang w:eastAsia="tr-TR"/>
                    </w:rPr>
                  </w:pPr>
                  <w:r w:rsidRPr="00D2676A">
                    <w:rPr>
                      <w:rFonts w:ascii="Times New Roman" w:eastAsia="Times New Roman" w:hAnsi="Times New Roman" w:cs="Times New Roman"/>
                      <w:b/>
                      <w:bCs/>
                      <w:sz w:val="18"/>
                      <w:szCs w:val="18"/>
                      <w:lang w:eastAsia="tr-TR"/>
                    </w:rPr>
                    <w:t>Uygulama</w:t>
                  </w:r>
                </w:p>
                <w:p w:rsidR="00D2676A" w:rsidRPr="00D2676A" w:rsidRDefault="00D2676A" w:rsidP="00D2676A">
                  <w:pPr>
                    <w:spacing w:after="0" w:line="240" w:lineRule="atLeast"/>
                    <w:ind w:firstLine="566"/>
                    <w:jc w:val="both"/>
                    <w:rPr>
                      <w:rFonts w:ascii="Times New Roman" w:eastAsia="Times New Roman" w:hAnsi="Times New Roman" w:cs="Times New Roman"/>
                      <w:sz w:val="19"/>
                      <w:szCs w:val="19"/>
                      <w:lang w:eastAsia="tr-TR"/>
                    </w:rPr>
                  </w:pPr>
                  <w:r w:rsidRPr="00D2676A">
                    <w:rPr>
                      <w:rFonts w:ascii="Times New Roman" w:eastAsia="Times New Roman" w:hAnsi="Times New Roman" w:cs="Times New Roman"/>
                      <w:b/>
                      <w:bCs/>
                      <w:sz w:val="18"/>
                      <w:szCs w:val="18"/>
                      <w:lang w:eastAsia="tr-TR"/>
                    </w:rPr>
                    <w:t>MADDE 3- </w:t>
                  </w:r>
                  <w:r w:rsidRPr="00D2676A">
                    <w:rPr>
                      <w:rFonts w:ascii="Times New Roman" w:eastAsia="Times New Roman" w:hAnsi="Times New Roman" w:cs="Times New Roman"/>
                      <w:sz w:val="18"/>
                      <w:szCs w:val="18"/>
                      <w:lang w:eastAsia="tr-TR"/>
                    </w:rPr>
                    <w:t>(1) Gümrük İdareleri, 2 </w:t>
                  </w:r>
                  <w:proofErr w:type="spellStart"/>
                  <w:r w:rsidRPr="00D2676A">
                    <w:rPr>
                      <w:rFonts w:ascii="Times New Roman" w:eastAsia="Times New Roman" w:hAnsi="Times New Roman" w:cs="Times New Roman"/>
                      <w:sz w:val="18"/>
                      <w:szCs w:val="18"/>
                      <w:lang w:eastAsia="tr-TR"/>
                    </w:rPr>
                    <w:t>nci</w:t>
                  </w:r>
                  <w:proofErr w:type="spellEnd"/>
                  <w:r w:rsidRPr="00D2676A">
                    <w:rPr>
                      <w:rFonts w:ascii="Times New Roman" w:eastAsia="Times New Roman" w:hAnsi="Times New Roman" w:cs="Times New Roman"/>
                      <w:sz w:val="18"/>
                      <w:szCs w:val="18"/>
                      <w:lang w:eastAsia="tr-TR"/>
                    </w:rPr>
                    <w:t> maddede gümrük tarife istatistik pozisyonu, tanımı ve menşe/çıkış ülkeleri belirtilen eşyanın ithalatında, karşısında gösterilen tutarda teminat alır.</w:t>
                  </w:r>
                </w:p>
                <w:p w:rsidR="00D2676A" w:rsidRPr="00D2676A" w:rsidRDefault="00D2676A" w:rsidP="00D2676A">
                  <w:pPr>
                    <w:spacing w:after="0" w:line="240" w:lineRule="atLeast"/>
                    <w:ind w:firstLine="566"/>
                    <w:jc w:val="both"/>
                    <w:rPr>
                      <w:rFonts w:ascii="Times New Roman" w:eastAsia="Times New Roman" w:hAnsi="Times New Roman" w:cs="Times New Roman"/>
                      <w:sz w:val="19"/>
                      <w:szCs w:val="19"/>
                      <w:lang w:eastAsia="tr-TR"/>
                    </w:rPr>
                  </w:pPr>
                  <w:r w:rsidRPr="00D2676A">
                    <w:rPr>
                      <w:rFonts w:ascii="Times New Roman" w:eastAsia="Times New Roman" w:hAnsi="Times New Roman" w:cs="Times New Roman"/>
                      <w:sz w:val="18"/>
                      <w:szCs w:val="18"/>
                      <w:lang w:eastAsia="tr-TR"/>
                    </w:rPr>
                    <w:t>(2) İthalatta Haksız Rekabetin Önlenmesi Hakkında Kararın 11 inci maddesi çerçevesinde, soruşturma sonucunda önlem uygulanmasına karar verilmesi halinde teminatlar hazineye irat olarak kaydedilir. Soruşturmanın önlemsiz kapatılmasına karar verilmesi halinde teminat uygulamasına son verilir ve alınan teminatlar iade edilir.</w:t>
                  </w:r>
                </w:p>
                <w:p w:rsidR="00D2676A" w:rsidRPr="00D2676A" w:rsidRDefault="00D2676A" w:rsidP="00D2676A">
                  <w:pPr>
                    <w:spacing w:after="0" w:line="240" w:lineRule="atLeast"/>
                    <w:ind w:firstLine="566"/>
                    <w:jc w:val="both"/>
                    <w:rPr>
                      <w:rFonts w:ascii="Times New Roman" w:eastAsia="Times New Roman" w:hAnsi="Times New Roman" w:cs="Times New Roman"/>
                      <w:sz w:val="19"/>
                      <w:szCs w:val="19"/>
                      <w:lang w:eastAsia="tr-TR"/>
                    </w:rPr>
                  </w:pPr>
                  <w:r w:rsidRPr="00D2676A">
                    <w:rPr>
                      <w:rFonts w:ascii="Times New Roman" w:eastAsia="Times New Roman" w:hAnsi="Times New Roman" w:cs="Times New Roman"/>
                      <w:b/>
                      <w:bCs/>
                      <w:sz w:val="18"/>
                      <w:szCs w:val="18"/>
                      <w:lang w:eastAsia="tr-TR"/>
                    </w:rPr>
                    <w:t>Yürürlük</w:t>
                  </w:r>
                </w:p>
                <w:p w:rsidR="00D2676A" w:rsidRPr="00D2676A" w:rsidRDefault="00D2676A" w:rsidP="00D2676A">
                  <w:pPr>
                    <w:spacing w:after="0" w:line="240" w:lineRule="atLeast"/>
                    <w:ind w:firstLine="566"/>
                    <w:jc w:val="both"/>
                    <w:rPr>
                      <w:rFonts w:ascii="Times New Roman" w:eastAsia="Times New Roman" w:hAnsi="Times New Roman" w:cs="Times New Roman"/>
                      <w:sz w:val="19"/>
                      <w:szCs w:val="19"/>
                      <w:lang w:eastAsia="tr-TR"/>
                    </w:rPr>
                  </w:pPr>
                  <w:r w:rsidRPr="00D2676A">
                    <w:rPr>
                      <w:rFonts w:ascii="Times New Roman" w:eastAsia="Times New Roman" w:hAnsi="Times New Roman" w:cs="Times New Roman"/>
                      <w:b/>
                      <w:bCs/>
                      <w:sz w:val="18"/>
                      <w:szCs w:val="18"/>
                      <w:lang w:eastAsia="tr-TR"/>
                    </w:rPr>
                    <w:t>MADDE 4- </w:t>
                  </w:r>
                  <w:r w:rsidRPr="00D2676A">
                    <w:rPr>
                      <w:rFonts w:ascii="Times New Roman" w:eastAsia="Times New Roman" w:hAnsi="Times New Roman" w:cs="Times New Roman"/>
                      <w:sz w:val="18"/>
                      <w:szCs w:val="18"/>
                      <w:lang w:eastAsia="tr-TR"/>
                    </w:rPr>
                    <w:t>(1) Bu Tebliğ yayımını takip eden yedinci gün yürürlüğe girer.</w:t>
                  </w:r>
                </w:p>
                <w:p w:rsidR="00D2676A" w:rsidRPr="00D2676A" w:rsidRDefault="00D2676A" w:rsidP="00D2676A">
                  <w:pPr>
                    <w:spacing w:after="0" w:line="240" w:lineRule="atLeast"/>
                    <w:ind w:firstLine="566"/>
                    <w:jc w:val="both"/>
                    <w:rPr>
                      <w:rFonts w:ascii="Times New Roman" w:eastAsia="Times New Roman" w:hAnsi="Times New Roman" w:cs="Times New Roman"/>
                      <w:sz w:val="19"/>
                      <w:szCs w:val="19"/>
                      <w:lang w:eastAsia="tr-TR"/>
                    </w:rPr>
                  </w:pPr>
                  <w:r w:rsidRPr="00D2676A">
                    <w:rPr>
                      <w:rFonts w:ascii="Times New Roman" w:eastAsia="Times New Roman" w:hAnsi="Times New Roman" w:cs="Times New Roman"/>
                      <w:b/>
                      <w:bCs/>
                      <w:sz w:val="18"/>
                      <w:szCs w:val="18"/>
                      <w:lang w:eastAsia="tr-TR"/>
                    </w:rPr>
                    <w:t>Yürütme</w:t>
                  </w:r>
                </w:p>
                <w:p w:rsidR="00D2676A" w:rsidRPr="00D2676A" w:rsidRDefault="00D2676A" w:rsidP="00D2676A">
                  <w:pPr>
                    <w:spacing w:after="0" w:line="240" w:lineRule="atLeast"/>
                    <w:ind w:firstLine="566"/>
                    <w:jc w:val="both"/>
                    <w:rPr>
                      <w:rFonts w:ascii="Times New Roman" w:eastAsia="Times New Roman" w:hAnsi="Times New Roman" w:cs="Times New Roman"/>
                      <w:sz w:val="19"/>
                      <w:szCs w:val="19"/>
                      <w:lang w:eastAsia="tr-TR"/>
                    </w:rPr>
                  </w:pPr>
                  <w:r w:rsidRPr="00D2676A">
                    <w:rPr>
                      <w:rFonts w:ascii="Times New Roman" w:eastAsia="Times New Roman" w:hAnsi="Times New Roman" w:cs="Times New Roman"/>
                      <w:b/>
                      <w:bCs/>
                      <w:sz w:val="18"/>
                      <w:szCs w:val="18"/>
                      <w:lang w:eastAsia="tr-TR"/>
                    </w:rPr>
                    <w:t>MADDE 5- </w:t>
                  </w:r>
                  <w:r w:rsidRPr="00D2676A">
                    <w:rPr>
                      <w:rFonts w:ascii="Times New Roman" w:eastAsia="Times New Roman" w:hAnsi="Times New Roman" w:cs="Times New Roman"/>
                      <w:sz w:val="18"/>
                      <w:szCs w:val="18"/>
                      <w:lang w:eastAsia="tr-TR"/>
                    </w:rPr>
                    <w:t>(1) Bu Tebliğ hükümlerini Ticaret Bakanı yürütür.</w:t>
                  </w:r>
                </w:p>
                <w:p w:rsidR="00D2676A" w:rsidRPr="00D2676A" w:rsidRDefault="00D2676A" w:rsidP="00D2676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2676A">
                    <w:rPr>
                      <w:rFonts w:ascii="Arial" w:eastAsia="Times New Roman" w:hAnsi="Arial" w:cs="Arial"/>
                      <w:b/>
                      <w:bCs/>
                      <w:color w:val="000080"/>
                      <w:sz w:val="18"/>
                      <w:szCs w:val="18"/>
                      <w:lang w:eastAsia="tr-TR"/>
                    </w:rPr>
                    <w:t> </w:t>
                  </w:r>
                </w:p>
              </w:tc>
            </w:tr>
          </w:tbl>
          <w:p w:rsidR="00D2676A" w:rsidRPr="00D2676A" w:rsidRDefault="00D2676A" w:rsidP="00D2676A">
            <w:pPr>
              <w:spacing w:after="0" w:line="240" w:lineRule="auto"/>
              <w:rPr>
                <w:rFonts w:ascii="Times New Roman" w:eastAsia="Times New Roman" w:hAnsi="Times New Roman" w:cs="Times New Roman"/>
                <w:sz w:val="24"/>
                <w:szCs w:val="24"/>
                <w:lang w:eastAsia="tr-TR"/>
              </w:rPr>
            </w:pPr>
          </w:p>
        </w:tc>
      </w:tr>
    </w:tbl>
    <w:p w:rsidR="00D2676A" w:rsidRPr="00D2676A" w:rsidRDefault="00D2676A" w:rsidP="00D2676A">
      <w:pPr>
        <w:spacing w:after="0" w:line="240" w:lineRule="auto"/>
        <w:jc w:val="center"/>
        <w:rPr>
          <w:rFonts w:ascii="Times New Roman" w:eastAsia="Times New Roman" w:hAnsi="Times New Roman" w:cs="Times New Roman"/>
          <w:color w:val="000000"/>
          <w:sz w:val="27"/>
          <w:szCs w:val="27"/>
          <w:lang w:eastAsia="tr-TR"/>
        </w:rPr>
      </w:pPr>
      <w:r w:rsidRPr="00D2676A">
        <w:rPr>
          <w:rFonts w:ascii="Times New Roman" w:eastAsia="Times New Roman" w:hAnsi="Times New Roman" w:cs="Times New Roman"/>
          <w:color w:val="000000"/>
          <w:sz w:val="27"/>
          <w:szCs w:val="27"/>
          <w:lang w:eastAsia="tr-TR"/>
        </w:rPr>
        <w:t> </w:t>
      </w:r>
    </w:p>
    <w:p w:rsidR="008B04D3" w:rsidRDefault="008B04D3">
      <w:bookmarkStart w:id="0" w:name="_GoBack"/>
      <w:bookmarkEnd w:id="0"/>
    </w:p>
    <w:sectPr w:rsidR="008B0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4F"/>
    <w:rsid w:val="008B04D3"/>
    <w:rsid w:val="00D2676A"/>
    <w:rsid w:val="00F25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BA399-C4D0-41A4-9128-43173839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GLI / İSTANBUL</dc:creator>
  <cp:keywords/>
  <dc:description/>
  <cp:lastModifiedBy>Önal YILMAZ – ASSET GLI / İSTANBUL</cp:lastModifiedBy>
  <cp:revision>2</cp:revision>
  <dcterms:created xsi:type="dcterms:W3CDTF">2024-03-19T04:54:00Z</dcterms:created>
  <dcterms:modified xsi:type="dcterms:W3CDTF">2024-03-19T04:54:00Z</dcterms:modified>
</cp:coreProperties>
</file>