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E2" w:rsidRDefault="003010E2" w:rsidP="003010E2">
      <w:pPr>
        <w:pStyle w:val="Default"/>
      </w:pPr>
    </w:p>
    <w:p w:rsidR="003010E2" w:rsidRDefault="003010E2" w:rsidP="003010E2">
      <w:pPr>
        <w:pStyle w:val="Default"/>
        <w:rPr>
          <w:sz w:val="22"/>
          <w:szCs w:val="22"/>
        </w:rPr>
      </w:pPr>
      <w:r>
        <w:t xml:space="preserve"> </w:t>
      </w:r>
      <w:r>
        <w:rPr>
          <w:b/>
          <w:bCs/>
          <w:sz w:val="22"/>
          <w:szCs w:val="22"/>
        </w:rPr>
        <w:t xml:space="preserve">T.C. </w:t>
      </w:r>
    </w:p>
    <w:p w:rsidR="003010E2" w:rsidRDefault="003010E2" w:rsidP="003010E2">
      <w:pPr>
        <w:pStyle w:val="Default"/>
        <w:rPr>
          <w:b/>
          <w:bCs/>
          <w:sz w:val="22"/>
          <w:szCs w:val="22"/>
        </w:rPr>
      </w:pPr>
      <w:r>
        <w:rPr>
          <w:b/>
          <w:bCs/>
          <w:sz w:val="22"/>
          <w:szCs w:val="22"/>
        </w:rPr>
        <w:t xml:space="preserve">TİCARET BAKANLIĞI </w:t>
      </w:r>
    </w:p>
    <w:p w:rsidR="003010E2" w:rsidRDefault="003010E2" w:rsidP="003010E2">
      <w:pPr>
        <w:pStyle w:val="Default"/>
        <w:rPr>
          <w:sz w:val="22"/>
          <w:szCs w:val="22"/>
        </w:rPr>
      </w:pPr>
    </w:p>
    <w:p w:rsidR="003010E2" w:rsidRDefault="003010E2" w:rsidP="003010E2">
      <w:pPr>
        <w:pStyle w:val="Default"/>
        <w:rPr>
          <w:sz w:val="22"/>
          <w:szCs w:val="22"/>
        </w:rPr>
      </w:pPr>
      <w:r>
        <w:rPr>
          <w:b/>
          <w:bCs/>
          <w:sz w:val="22"/>
          <w:szCs w:val="22"/>
        </w:rPr>
        <w:t xml:space="preserve">Risk Yönetimi ve Kontrol Genel </w:t>
      </w:r>
      <w:proofErr w:type="spellStart"/>
      <w:r>
        <w:rPr>
          <w:b/>
          <w:bCs/>
          <w:sz w:val="22"/>
          <w:szCs w:val="22"/>
        </w:rPr>
        <w:t>Müdürlüğünun</w:t>
      </w:r>
      <w:proofErr w:type="spellEnd"/>
      <w:r>
        <w:rPr>
          <w:b/>
          <w:bCs/>
          <w:sz w:val="22"/>
          <w:szCs w:val="22"/>
        </w:rPr>
        <w:t xml:space="preserve"> 27.12.2018 tarihli </w:t>
      </w:r>
      <w:r>
        <w:rPr>
          <w:sz w:val="22"/>
          <w:szCs w:val="22"/>
        </w:rPr>
        <w:t>2018/1 Sayılı İthalat Tebliği Kapsamında Yapılan Kontroller(2019/15 sayılı Bazı Tekstil, Konfeksiyon ve Deri Ürünlerinin Denetimine İlişkin Tebliğ kapsamı eş</w:t>
      </w:r>
      <w:r w:rsidR="00491477">
        <w:rPr>
          <w:sz w:val="22"/>
          <w:szCs w:val="22"/>
        </w:rPr>
        <w:t>yanın ithalat işlemleri olarak değişmiştir.) ile ilgili yazı</w:t>
      </w:r>
      <w:r>
        <w:rPr>
          <w:sz w:val="22"/>
          <w:szCs w:val="22"/>
        </w:rPr>
        <w:t xml:space="preserve">da: </w:t>
      </w:r>
    </w:p>
    <w:p w:rsidR="003010E2" w:rsidRDefault="003010E2" w:rsidP="003010E2">
      <w:pPr>
        <w:pStyle w:val="Default"/>
        <w:rPr>
          <w:sz w:val="22"/>
          <w:szCs w:val="22"/>
        </w:rPr>
      </w:pPr>
    </w:p>
    <w:p w:rsidR="003010E2" w:rsidRDefault="003010E2" w:rsidP="003010E2">
      <w:pPr>
        <w:pStyle w:val="Default"/>
        <w:rPr>
          <w:sz w:val="22"/>
          <w:szCs w:val="22"/>
        </w:rPr>
      </w:pPr>
      <w:r>
        <w:rPr>
          <w:sz w:val="22"/>
          <w:szCs w:val="22"/>
        </w:rPr>
        <w:t xml:space="preserve">2018/1 sayılı İthalat Tebliği kapsamı ithal eşyasının karşılarında gösterilen mevzuatta bulunan </w:t>
      </w:r>
      <w:proofErr w:type="spellStart"/>
      <w:r>
        <w:rPr>
          <w:sz w:val="22"/>
          <w:szCs w:val="22"/>
        </w:rPr>
        <w:t>azorenklendiriciler</w:t>
      </w:r>
      <w:proofErr w:type="spellEnd"/>
      <w:r>
        <w:rPr>
          <w:sz w:val="22"/>
          <w:szCs w:val="22"/>
        </w:rPr>
        <w:t xml:space="preserve"> ve </w:t>
      </w:r>
      <w:proofErr w:type="spellStart"/>
      <w:r>
        <w:rPr>
          <w:sz w:val="22"/>
          <w:szCs w:val="22"/>
        </w:rPr>
        <w:t>azoboyarlar</w:t>
      </w:r>
      <w:proofErr w:type="spellEnd"/>
      <w:r>
        <w:rPr>
          <w:sz w:val="22"/>
          <w:szCs w:val="22"/>
        </w:rPr>
        <w:t xml:space="preserve"> ile etiket ve isimlendirilmelerine ilişkin şartlara uygun olup olmadığına ilişkin İstanbul Tekstil ve Konfeksiyon İhracatçı Birlikleri (İTKİB) tarafından yapılacak kontroller 2018/3 sayılı Genelge uyarınca Tek Pencere Sistemi FAZ3 kapsamında yapılmaktadır. </w:t>
      </w:r>
    </w:p>
    <w:p w:rsidR="003010E2" w:rsidRDefault="003010E2" w:rsidP="003010E2">
      <w:pPr>
        <w:pStyle w:val="Default"/>
        <w:rPr>
          <w:sz w:val="22"/>
          <w:szCs w:val="22"/>
        </w:rPr>
      </w:pPr>
    </w:p>
    <w:p w:rsidR="003010E2" w:rsidRDefault="003010E2" w:rsidP="003010E2">
      <w:pPr>
        <w:pStyle w:val="Default"/>
        <w:rPr>
          <w:sz w:val="22"/>
          <w:szCs w:val="22"/>
        </w:rPr>
      </w:pPr>
      <w:proofErr w:type="gramStart"/>
      <w:r>
        <w:rPr>
          <w:sz w:val="22"/>
          <w:szCs w:val="22"/>
        </w:rPr>
        <w:t xml:space="preserve">Bu kapsamda, ilgili beyanname bilgileri elektronik olarak </w:t>
      </w:r>
      <w:proofErr w:type="spellStart"/>
      <w:r>
        <w:rPr>
          <w:sz w:val="22"/>
          <w:szCs w:val="22"/>
        </w:rPr>
        <w:t>İTKİB'e</w:t>
      </w:r>
      <w:proofErr w:type="spellEnd"/>
      <w:r>
        <w:rPr>
          <w:sz w:val="22"/>
          <w:szCs w:val="22"/>
        </w:rPr>
        <w:t xml:space="preserve"> gönderilmekte, İTKİB tarafından yapılan değerlendirme sonucu ilgili memur tarafından </w:t>
      </w:r>
      <w:proofErr w:type="spellStart"/>
      <w:r>
        <w:rPr>
          <w:sz w:val="22"/>
          <w:szCs w:val="22"/>
        </w:rPr>
        <w:t>İTKİB’in</w:t>
      </w:r>
      <w:proofErr w:type="spellEnd"/>
      <w:r>
        <w:rPr>
          <w:sz w:val="22"/>
          <w:szCs w:val="22"/>
        </w:rPr>
        <w:t xml:space="preserve"> Sisteminden sorgulanarak kontrol edilmekte, eşyanın kontrol edilmesine karar verilmesi durumunda eşyanın antrepodan veya geçici depolama yerinden çıkışına ilgili memurca izin verilmemekte, eşyanın kontrol edilmemesine karar verilmesi durumunda ise eşyanın antrepo veya geçici depolama yerinden çıkışına izin verilmektedir. </w:t>
      </w:r>
      <w:proofErr w:type="gramEnd"/>
    </w:p>
    <w:p w:rsidR="003010E2" w:rsidRDefault="003010E2" w:rsidP="003010E2">
      <w:pPr>
        <w:pStyle w:val="Default"/>
        <w:rPr>
          <w:sz w:val="22"/>
          <w:szCs w:val="22"/>
        </w:rPr>
      </w:pPr>
      <w:r>
        <w:rPr>
          <w:sz w:val="22"/>
          <w:szCs w:val="22"/>
        </w:rPr>
        <w:t xml:space="preserve">İTKİB tarafından yapılan değerlendirme sonucuna göre, eşyanın antrepodan veya geçici depolama yerinden çıkışının yapılıp yapılmayacağının sistem üzerinden kontrol edilmesine ilişkin düzenleme yapılmıştır. </w:t>
      </w:r>
    </w:p>
    <w:p w:rsidR="003010E2" w:rsidRDefault="003010E2" w:rsidP="003010E2">
      <w:pPr>
        <w:pStyle w:val="Default"/>
        <w:rPr>
          <w:sz w:val="22"/>
          <w:szCs w:val="22"/>
        </w:rPr>
      </w:pPr>
    </w:p>
    <w:p w:rsidR="003010E2" w:rsidRDefault="003010E2" w:rsidP="003010E2">
      <w:pPr>
        <w:pStyle w:val="Default"/>
        <w:rPr>
          <w:sz w:val="22"/>
          <w:szCs w:val="22"/>
        </w:rPr>
      </w:pPr>
      <w:r>
        <w:rPr>
          <w:sz w:val="22"/>
          <w:szCs w:val="22"/>
        </w:rPr>
        <w:t xml:space="preserve">Yapılan düzenleme kapsamında işlemler aşağıda belirtildiği şekilde yapılacaktır; </w:t>
      </w:r>
    </w:p>
    <w:p w:rsidR="003010E2" w:rsidRDefault="003010E2" w:rsidP="003010E2">
      <w:pPr>
        <w:pStyle w:val="Default"/>
        <w:rPr>
          <w:sz w:val="22"/>
          <w:szCs w:val="22"/>
        </w:rPr>
      </w:pPr>
    </w:p>
    <w:p w:rsidR="003010E2" w:rsidRDefault="003010E2" w:rsidP="003010E2">
      <w:pPr>
        <w:pStyle w:val="Default"/>
        <w:rPr>
          <w:sz w:val="22"/>
          <w:szCs w:val="22"/>
        </w:rPr>
      </w:pPr>
      <w:r>
        <w:rPr>
          <w:sz w:val="22"/>
          <w:szCs w:val="22"/>
        </w:rPr>
        <w:t xml:space="preserve">1. Eşyanın gümrük işlemlerinin tamamlanmasından sonra söz konusu Tebliğ kapsamı </w:t>
      </w:r>
      <w:proofErr w:type="spellStart"/>
      <w:r>
        <w:rPr>
          <w:sz w:val="22"/>
          <w:szCs w:val="22"/>
        </w:rPr>
        <w:t>GTİP’li</w:t>
      </w:r>
      <w:proofErr w:type="spellEnd"/>
      <w:r>
        <w:rPr>
          <w:sz w:val="22"/>
          <w:szCs w:val="22"/>
        </w:rPr>
        <w:t xml:space="preserve"> beyannameler </w:t>
      </w:r>
      <w:proofErr w:type="spellStart"/>
      <w:r>
        <w:rPr>
          <w:sz w:val="22"/>
          <w:szCs w:val="22"/>
        </w:rPr>
        <w:t>İTKİB’e</w:t>
      </w:r>
      <w:proofErr w:type="spellEnd"/>
      <w:r>
        <w:rPr>
          <w:sz w:val="22"/>
          <w:szCs w:val="22"/>
        </w:rPr>
        <w:t xml:space="preserve"> iletilir. </w:t>
      </w:r>
    </w:p>
    <w:p w:rsidR="003010E2" w:rsidRDefault="003010E2" w:rsidP="003010E2">
      <w:pPr>
        <w:pStyle w:val="Default"/>
        <w:rPr>
          <w:sz w:val="22"/>
          <w:szCs w:val="22"/>
        </w:rPr>
      </w:pPr>
      <w:r>
        <w:rPr>
          <w:sz w:val="22"/>
          <w:szCs w:val="22"/>
        </w:rPr>
        <w:t xml:space="preserve">2. İTKİB tarafından gerekli kontroller yapılır. </w:t>
      </w:r>
    </w:p>
    <w:p w:rsidR="003010E2" w:rsidRDefault="003010E2" w:rsidP="003010E2">
      <w:pPr>
        <w:pStyle w:val="Default"/>
        <w:rPr>
          <w:sz w:val="22"/>
          <w:szCs w:val="22"/>
        </w:rPr>
      </w:pPr>
      <w:r>
        <w:rPr>
          <w:sz w:val="22"/>
          <w:szCs w:val="22"/>
        </w:rPr>
        <w:t xml:space="preserve">3. Eşyanın antrepodan veya geçici depolama yerinden çıkışı esnasında; </w:t>
      </w:r>
    </w:p>
    <w:p w:rsidR="00491477" w:rsidRDefault="00491477" w:rsidP="003010E2">
      <w:pPr>
        <w:pStyle w:val="Default"/>
        <w:rPr>
          <w:sz w:val="22"/>
          <w:szCs w:val="22"/>
        </w:rPr>
      </w:pPr>
    </w:p>
    <w:p w:rsidR="003010E2" w:rsidRDefault="003010E2" w:rsidP="003010E2">
      <w:pPr>
        <w:pStyle w:val="Default"/>
        <w:rPr>
          <w:sz w:val="22"/>
          <w:szCs w:val="22"/>
        </w:rPr>
      </w:pPr>
      <w:r>
        <w:rPr>
          <w:sz w:val="22"/>
          <w:szCs w:val="22"/>
        </w:rPr>
        <w:t xml:space="preserve">a) İTKİB tarafından 2018/1 sayılı İthalat Tebliği kapsamında kontrolü gerektiren bir husus bulunmadığı tespit edilmiş ise; eşyanın antrepo veya geçici depolama yerinden çıkışına BİLGE Sistemi üzerinden izin verilir. </w:t>
      </w:r>
    </w:p>
    <w:p w:rsidR="003010E2" w:rsidRPr="003010E2" w:rsidRDefault="003010E2" w:rsidP="003010E2">
      <w:pPr>
        <w:pStyle w:val="Default"/>
        <w:rPr>
          <w:sz w:val="23"/>
          <w:szCs w:val="23"/>
        </w:rPr>
      </w:pPr>
      <w:r>
        <w:rPr>
          <w:sz w:val="22"/>
          <w:szCs w:val="22"/>
        </w:rPr>
        <w:t>b) İTKİB tarafından 2018/1 sayılı İthalat Tebliği kapsamında kontrolü gerektiren bir husus bulunduğu tespit edilmiş ise; ilgili memura “Eşyanın geçici depolama yerinden/antrepodan çıkışı uygun değildir. Yükümlüsünce veya temsilcisince İstanbul Tekstil ve Konfeksiyon İhracatçı Birlikleri Genel Sekreterliği'ne başvurulması gerekmektedir.” mesajı verilir. Bu durumda söz konusu eşyanın antrepo veya geçici depolama yerinden çıkışına izin verilmez.</w:t>
      </w:r>
    </w:p>
    <w:p w:rsidR="003010E2" w:rsidRDefault="003010E2" w:rsidP="003010E2">
      <w:pPr>
        <w:pStyle w:val="Default"/>
        <w:rPr>
          <w:color w:val="auto"/>
        </w:rPr>
      </w:pPr>
    </w:p>
    <w:p w:rsidR="003010E2" w:rsidRDefault="003010E2" w:rsidP="003010E2">
      <w:pPr>
        <w:pStyle w:val="Default"/>
        <w:pageBreakBefore/>
        <w:rPr>
          <w:color w:val="auto"/>
          <w:sz w:val="22"/>
          <w:szCs w:val="22"/>
        </w:rPr>
      </w:pPr>
      <w:r>
        <w:rPr>
          <w:color w:val="auto"/>
          <w:sz w:val="22"/>
          <w:szCs w:val="22"/>
        </w:rPr>
        <w:t xml:space="preserve">c) İTKİB tarafından 2018/1 sayılı İthalat Tebliği kapsamında yapılan kontroller sonucunda eşyanın uygun olduğu tespit edilmiş ise; antrepo veya geçici depolama yerinden çıkışına BİLGE Sistemi üzerinden izin verilir. </w:t>
      </w:r>
    </w:p>
    <w:p w:rsidR="003010E2" w:rsidRDefault="003010E2" w:rsidP="003010E2">
      <w:pPr>
        <w:pStyle w:val="Default"/>
        <w:rPr>
          <w:color w:val="auto"/>
          <w:sz w:val="22"/>
          <w:szCs w:val="22"/>
        </w:rPr>
      </w:pPr>
      <w:r>
        <w:rPr>
          <w:color w:val="auto"/>
          <w:sz w:val="22"/>
          <w:szCs w:val="22"/>
        </w:rPr>
        <w:t xml:space="preserve">d) İTKİB tarafından herhangi bir sonuç gönderilmeyen beyannameler için; Bakanlığımız Sisteminden </w:t>
      </w:r>
      <w:proofErr w:type="spellStart"/>
      <w:r>
        <w:rPr>
          <w:color w:val="auto"/>
          <w:sz w:val="22"/>
          <w:szCs w:val="22"/>
        </w:rPr>
        <w:t>İTKİB'e</w:t>
      </w:r>
      <w:proofErr w:type="spellEnd"/>
      <w:r>
        <w:rPr>
          <w:color w:val="auto"/>
          <w:sz w:val="22"/>
          <w:szCs w:val="22"/>
        </w:rPr>
        <w:t xml:space="preserve"> bildirim yapıldığı tarihinden itibaren üç günlük sürenin dolmasının ardından eşyanın antrepo veya geçici depolama yerinden çıkışına BİLGE Sistemi üzerinden izin verilir. </w:t>
      </w:r>
    </w:p>
    <w:p w:rsidR="003010E2" w:rsidRDefault="003010E2" w:rsidP="003010E2">
      <w:pPr>
        <w:pStyle w:val="Default"/>
        <w:rPr>
          <w:color w:val="auto"/>
          <w:sz w:val="22"/>
          <w:szCs w:val="22"/>
        </w:rPr>
      </w:pPr>
    </w:p>
    <w:p w:rsidR="00F961DB" w:rsidRDefault="003010E2" w:rsidP="003010E2">
      <w:r w:rsidRPr="003010E2">
        <w:rPr>
          <w:color w:val="FF0000"/>
          <w:sz w:val="22"/>
          <w:szCs w:val="22"/>
          <w:highlight w:val="yellow"/>
        </w:rPr>
        <w:t xml:space="preserve">Bahse konu düzenlemeler </w:t>
      </w:r>
      <w:proofErr w:type="gramStart"/>
      <w:r w:rsidRPr="003010E2">
        <w:rPr>
          <w:color w:val="FF0000"/>
          <w:sz w:val="22"/>
          <w:szCs w:val="22"/>
          <w:highlight w:val="yellow"/>
        </w:rPr>
        <w:t>15/01/2019</w:t>
      </w:r>
      <w:proofErr w:type="gramEnd"/>
      <w:r w:rsidRPr="003010E2">
        <w:rPr>
          <w:color w:val="FF0000"/>
          <w:sz w:val="22"/>
          <w:szCs w:val="22"/>
          <w:highlight w:val="yellow"/>
        </w:rPr>
        <w:t xml:space="preserve"> tarihinde uygulamaya alınacaktır.</w:t>
      </w:r>
      <w:r w:rsidRPr="003010E2">
        <w:rPr>
          <w:color w:val="FF0000"/>
          <w:sz w:val="22"/>
          <w:szCs w:val="22"/>
        </w:rPr>
        <w:t xml:space="preserve"> </w:t>
      </w:r>
      <w:r>
        <w:rPr>
          <w:sz w:val="22"/>
          <w:szCs w:val="22"/>
        </w:rPr>
        <w:t xml:space="preserve">Bu tarihe değin düzenlemeler tüm gümrüklerde pilot olarak uygulanacak olup </w:t>
      </w:r>
      <w:proofErr w:type="gramStart"/>
      <w:r>
        <w:rPr>
          <w:sz w:val="22"/>
          <w:szCs w:val="22"/>
        </w:rPr>
        <w:t>halihazırda</w:t>
      </w:r>
      <w:proofErr w:type="gramEnd"/>
      <w:r>
        <w:rPr>
          <w:sz w:val="22"/>
          <w:szCs w:val="22"/>
        </w:rPr>
        <w:t xml:space="preserve"> yapılmakta olan manuel kontrollerle eşgüdümlü olarak yukarıda bahsedildiği şekilde de işlem yapılması, uygulama esnasında herhangi bir sorunla karşılaşılması halinde Genel Müd</w:t>
      </w:r>
      <w:r w:rsidR="00491477">
        <w:rPr>
          <w:sz w:val="22"/>
          <w:szCs w:val="22"/>
        </w:rPr>
        <w:t xml:space="preserve">ürlüğümüze iletilmesi gerektiği </w:t>
      </w:r>
      <w:bookmarkStart w:id="0" w:name="_GoBack"/>
      <w:bookmarkEnd w:id="0"/>
      <w:r>
        <w:rPr>
          <w:sz w:val="22"/>
          <w:szCs w:val="22"/>
        </w:rPr>
        <w:t>belirtilmektedir.</w:t>
      </w:r>
    </w:p>
    <w:sectPr w:rsidR="00F9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A5"/>
    <w:rsid w:val="001F7462"/>
    <w:rsid w:val="00211B55"/>
    <w:rsid w:val="002A566B"/>
    <w:rsid w:val="003010E2"/>
    <w:rsid w:val="003F74A5"/>
    <w:rsid w:val="00491477"/>
    <w:rsid w:val="00E12406"/>
    <w:rsid w:val="00F96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4A84"/>
  <w15:chartTrackingRefBased/>
  <w15:docId w15:val="{8D2D75E0-047E-4C67-B5E9-59378ED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 w:type="paragraph" w:customStyle="1" w:styleId="Default">
    <w:name w:val="Default"/>
    <w:rsid w:val="003010E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3</cp:revision>
  <dcterms:created xsi:type="dcterms:W3CDTF">2019-01-08T05:52:00Z</dcterms:created>
  <dcterms:modified xsi:type="dcterms:W3CDTF">2019-01-08T05:52:00Z</dcterms:modified>
</cp:coreProperties>
</file>