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D13173" w:rsidRPr="00D13173" w:rsidTr="00D1317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13173" w:rsidRPr="00D13173">
              <w:trPr>
                <w:trHeight w:val="317"/>
                <w:jc w:val="center"/>
              </w:trPr>
              <w:tc>
                <w:tcPr>
                  <w:tcW w:w="2931" w:type="dxa"/>
                  <w:tcBorders>
                    <w:top w:val="nil"/>
                    <w:left w:val="nil"/>
                    <w:bottom w:val="single" w:sz="4" w:space="0" w:color="660066"/>
                    <w:right w:val="nil"/>
                  </w:tcBorders>
                  <w:vAlign w:val="center"/>
                  <w:hideMark/>
                </w:tcPr>
                <w:p w:rsidR="00D13173" w:rsidRPr="00D13173" w:rsidRDefault="00D13173" w:rsidP="00D1317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13173">
                    <w:rPr>
                      <w:rFonts w:ascii="Arial" w:eastAsia="Times New Roman" w:hAnsi="Arial" w:cs="Arial"/>
                      <w:sz w:val="16"/>
                      <w:szCs w:val="16"/>
                      <w:lang w:eastAsia="tr-TR"/>
                    </w:rPr>
                    <w:t>11 Mayıs 2019 CUMARTESİ</w:t>
                  </w:r>
                </w:p>
              </w:tc>
              <w:tc>
                <w:tcPr>
                  <w:tcW w:w="2931" w:type="dxa"/>
                  <w:tcBorders>
                    <w:top w:val="nil"/>
                    <w:left w:val="nil"/>
                    <w:bottom w:val="single" w:sz="4" w:space="0" w:color="660066"/>
                    <w:right w:val="nil"/>
                  </w:tcBorders>
                  <w:vAlign w:val="center"/>
                  <w:hideMark/>
                </w:tcPr>
                <w:p w:rsidR="00D13173" w:rsidRPr="00D13173" w:rsidRDefault="00D13173" w:rsidP="00D1317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13173">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13173" w:rsidRPr="00D13173" w:rsidRDefault="00D13173" w:rsidP="00D13173">
                  <w:pPr>
                    <w:spacing w:before="100" w:beforeAutospacing="1" w:after="100" w:afterAutospacing="1" w:line="240" w:lineRule="auto"/>
                    <w:jc w:val="right"/>
                    <w:rPr>
                      <w:rFonts w:ascii="Arial" w:eastAsia="Times New Roman" w:hAnsi="Arial" w:cs="Arial"/>
                      <w:sz w:val="16"/>
                      <w:szCs w:val="16"/>
                      <w:lang w:eastAsia="tr-TR"/>
                    </w:rPr>
                  </w:pPr>
                  <w:proofErr w:type="gramStart"/>
                  <w:r w:rsidRPr="00D13173">
                    <w:rPr>
                      <w:rFonts w:ascii="Arial" w:eastAsia="Times New Roman" w:hAnsi="Arial" w:cs="Arial"/>
                      <w:sz w:val="16"/>
                      <w:szCs w:val="16"/>
                      <w:lang w:eastAsia="tr-TR"/>
                    </w:rPr>
                    <w:t>Sayı : 30771</w:t>
                  </w:r>
                  <w:proofErr w:type="gramEnd"/>
                </w:p>
              </w:tc>
            </w:tr>
            <w:tr w:rsidR="00D13173" w:rsidRPr="00D13173">
              <w:trPr>
                <w:trHeight w:val="480"/>
                <w:jc w:val="center"/>
              </w:trPr>
              <w:tc>
                <w:tcPr>
                  <w:tcW w:w="8789" w:type="dxa"/>
                  <w:gridSpan w:val="3"/>
                  <w:vAlign w:val="center"/>
                  <w:hideMark/>
                </w:tcPr>
                <w:p w:rsidR="00D13173" w:rsidRPr="00D13173" w:rsidRDefault="00D13173" w:rsidP="00D13173">
                  <w:pPr>
                    <w:spacing w:before="100" w:beforeAutospacing="1" w:after="100" w:afterAutospacing="1" w:line="240" w:lineRule="auto"/>
                    <w:jc w:val="center"/>
                    <w:rPr>
                      <w:rFonts w:ascii="Arial" w:eastAsia="Times New Roman" w:hAnsi="Arial" w:cs="Arial"/>
                      <w:b/>
                      <w:color w:val="000080"/>
                      <w:sz w:val="18"/>
                      <w:szCs w:val="18"/>
                      <w:lang w:eastAsia="tr-TR"/>
                    </w:rPr>
                  </w:pPr>
                  <w:r w:rsidRPr="00D13173">
                    <w:rPr>
                      <w:rFonts w:ascii="Arial" w:eastAsia="Times New Roman" w:hAnsi="Arial" w:cs="Arial"/>
                      <w:b/>
                      <w:color w:val="000080"/>
                      <w:sz w:val="18"/>
                      <w:szCs w:val="18"/>
                      <w:lang w:eastAsia="tr-TR"/>
                    </w:rPr>
                    <w:t>TEBLİĞ</w:t>
                  </w:r>
                </w:p>
              </w:tc>
            </w:tr>
            <w:tr w:rsidR="00D13173" w:rsidRPr="00D13173">
              <w:trPr>
                <w:trHeight w:val="480"/>
                <w:jc w:val="center"/>
              </w:trPr>
              <w:tc>
                <w:tcPr>
                  <w:tcW w:w="8789" w:type="dxa"/>
                  <w:gridSpan w:val="3"/>
                  <w:vAlign w:val="center"/>
                </w:tcPr>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13173">
                    <w:rPr>
                      <w:rFonts w:ascii="Times New Roman" w:eastAsia="Times New Roman" w:hAnsi="Times New Roman" w:cs="Times New Roman"/>
                      <w:sz w:val="18"/>
                      <w:szCs w:val="18"/>
                      <w:u w:val="single"/>
                      <w:lang w:eastAsia="tr-TR"/>
                    </w:rPr>
                    <w:t>Ticaret Bakanlığından:</w:t>
                  </w:r>
                </w:p>
                <w:p w:rsidR="00D13173" w:rsidRPr="00D13173" w:rsidRDefault="00D13173" w:rsidP="00D13173">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D13173">
                    <w:rPr>
                      <w:rFonts w:ascii="Times New Roman" w:eastAsia="Times New Roman" w:hAnsi="Times New Roman" w:cs="Times New Roman"/>
                      <w:b/>
                      <w:bCs/>
                      <w:sz w:val="18"/>
                      <w:szCs w:val="18"/>
                      <w:lang w:eastAsia="tr-TR"/>
                    </w:rPr>
                    <w:t>İTHALATTA KOTA VE TARİFE KONTENJANI İDARESİNE</w:t>
                  </w:r>
                </w:p>
                <w:p w:rsidR="00D13173" w:rsidRPr="00D13173" w:rsidRDefault="00D13173" w:rsidP="00D13173">
                  <w:pPr>
                    <w:tabs>
                      <w:tab w:val="left" w:pos="566"/>
                    </w:tabs>
                    <w:spacing w:after="170" w:line="240" w:lineRule="exact"/>
                    <w:jc w:val="center"/>
                    <w:rPr>
                      <w:rFonts w:ascii="Times New Roman" w:eastAsia="Times New Roman" w:hAnsi="Times New Roman" w:cs="Times New Roman"/>
                      <w:b/>
                      <w:bCs/>
                      <w:sz w:val="18"/>
                      <w:szCs w:val="18"/>
                      <w:lang w:eastAsia="tr-TR"/>
                    </w:rPr>
                  </w:pPr>
                  <w:r w:rsidRPr="00D13173">
                    <w:rPr>
                      <w:rFonts w:ascii="Times New Roman" w:eastAsia="Times New Roman" w:hAnsi="Times New Roman" w:cs="Times New Roman"/>
                      <w:b/>
                      <w:bCs/>
                      <w:sz w:val="18"/>
                      <w:szCs w:val="18"/>
                      <w:lang w:eastAsia="tr-TR"/>
                    </w:rPr>
                    <w:t>İLİŞKİN TEBLİĞ (TEBLİĞ NO: 2019/4)</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Amaç ve kapsam</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 xml:space="preserve">MADDE 1 – </w:t>
                  </w:r>
                  <w:r w:rsidRPr="00D13173">
                    <w:rPr>
                      <w:rFonts w:ascii="Times New Roman" w:eastAsia="Times New Roman" w:hAnsi="Times New Roman" w:cs="Times New Roman"/>
                      <w:sz w:val="18"/>
                      <w:szCs w:val="18"/>
                      <w:lang w:eastAsia="tr-TR"/>
                    </w:rPr>
                    <w:t>(1) Bu Tebliğin amacı, 18/4/2019 tarihli ve 1002 sayılı Cumhurbaşkanı Kararı ile yürürlüğe konulan Bazı Tekstil Ürünleri İthalatında Tarife Kontenjanı Uygulanması Hakkında Karar uyarınca, bu Tebliğin 3 üncü maddesinde yer alan tabloda Gümrük Tarife İstatistik Pozisyonu (</w:t>
                  </w:r>
                  <w:proofErr w:type="gramStart"/>
                  <w:r w:rsidRPr="00D13173">
                    <w:rPr>
                      <w:rFonts w:ascii="Times New Roman" w:eastAsia="Times New Roman" w:hAnsi="Times New Roman" w:cs="Times New Roman"/>
                      <w:sz w:val="18"/>
                      <w:szCs w:val="18"/>
                      <w:lang w:eastAsia="tr-TR"/>
                    </w:rPr>
                    <w:t>G.T.İ</w:t>
                  </w:r>
                  <w:proofErr w:type="gramEnd"/>
                  <w:r w:rsidRPr="00D13173">
                    <w:rPr>
                      <w:rFonts w:ascii="Times New Roman" w:eastAsia="Times New Roman" w:hAnsi="Times New Roman" w:cs="Times New Roman"/>
                      <w:sz w:val="18"/>
                      <w:szCs w:val="18"/>
                      <w:lang w:eastAsia="tr-TR"/>
                    </w:rPr>
                    <w:t>.P) ve tanımları gösterilen eşyanın ithalatında açılan tarife kontenjanlarının dağıtım yöntemi ile başvuru ve kullanım usul ve esaslarını düzenlemektir.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Dayanak</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2 –</w:t>
                  </w:r>
                  <w:r w:rsidRPr="00D13173">
                    <w:rPr>
                      <w:rFonts w:ascii="Times New Roman" w:eastAsia="Times New Roman" w:hAnsi="Times New Roman" w:cs="Times New Roman"/>
                      <w:sz w:val="18"/>
                      <w:szCs w:val="18"/>
                      <w:lang w:eastAsia="tr-TR"/>
                    </w:rPr>
                    <w:t xml:space="preserve"> (1) Bu Tebliğ, </w:t>
                  </w:r>
                  <w:proofErr w:type="gramStart"/>
                  <w:r w:rsidRPr="00D13173">
                    <w:rPr>
                      <w:rFonts w:ascii="Times New Roman" w:eastAsia="Times New Roman" w:hAnsi="Times New Roman" w:cs="Times New Roman"/>
                      <w:sz w:val="18"/>
                      <w:szCs w:val="18"/>
                      <w:lang w:eastAsia="tr-TR"/>
                    </w:rPr>
                    <w:t>18/4/2019</w:t>
                  </w:r>
                  <w:proofErr w:type="gramEnd"/>
                  <w:r w:rsidRPr="00D13173">
                    <w:rPr>
                      <w:rFonts w:ascii="Times New Roman" w:eastAsia="Times New Roman" w:hAnsi="Times New Roman" w:cs="Times New Roman"/>
                      <w:sz w:val="18"/>
                      <w:szCs w:val="18"/>
                      <w:lang w:eastAsia="tr-TR"/>
                    </w:rPr>
                    <w:t xml:space="preserve"> tarihli ve 1002 sayılı Cumhurbaşkanı Kararı ile yürürlüğe konulan Bazı Tekstil Ürünleri İthalatında Tarife Kontenjanı Uygulanması Hakkında Karar ile 14/4/2010 tarihli ve 2010/339 sayılı Bakanlar Kurulu Kararı ile yürürlüğe konulan İthalatta Kota ve Tarife Kontenjanı İdaresi Hakkında Karara dayanılarak hazırlanmıştır.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Tarife kontenjanı dağıtımı başvuru usul ve esasları</w:t>
                  </w:r>
                </w:p>
                <w:p w:rsidR="00D13173" w:rsidRPr="00D13173" w:rsidRDefault="00D13173" w:rsidP="00D13173">
                  <w:pPr>
                    <w:tabs>
                      <w:tab w:val="left" w:pos="566"/>
                    </w:tabs>
                    <w:spacing w:after="200" w:line="240" w:lineRule="exact"/>
                    <w:ind w:firstLine="567"/>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3 –</w:t>
                  </w:r>
                  <w:r w:rsidRPr="00D13173">
                    <w:rPr>
                      <w:rFonts w:ascii="Times New Roman" w:eastAsia="Times New Roman" w:hAnsi="Times New Roman" w:cs="Times New Roman"/>
                      <w:sz w:val="18"/>
                      <w:szCs w:val="18"/>
                      <w:lang w:eastAsia="tr-TR"/>
                    </w:rPr>
                    <w:t xml:space="preserve"> (1) 18/4/2019 tarihli ve 1002 sayılı Bazı Tekstil Ürünleri İthalatında Tarife Kontenjanı Uygulanması Hakkında Karar uyarınca, aşağıdaki tabloda </w:t>
                  </w:r>
                  <w:proofErr w:type="gramStart"/>
                  <w:r w:rsidRPr="00D13173">
                    <w:rPr>
                      <w:rFonts w:ascii="Times New Roman" w:eastAsia="Times New Roman" w:hAnsi="Times New Roman" w:cs="Times New Roman"/>
                      <w:sz w:val="18"/>
                      <w:szCs w:val="18"/>
                      <w:lang w:eastAsia="tr-TR"/>
                    </w:rPr>
                    <w:t>G.T.İ</w:t>
                  </w:r>
                  <w:proofErr w:type="gramEnd"/>
                  <w:r w:rsidRPr="00D13173">
                    <w:rPr>
                      <w:rFonts w:ascii="Times New Roman" w:eastAsia="Times New Roman" w:hAnsi="Times New Roman" w:cs="Times New Roman"/>
                      <w:sz w:val="18"/>
                      <w:szCs w:val="18"/>
                      <w:lang w:eastAsia="tr-TR"/>
                    </w:rPr>
                    <w:t>.P ve tanımı belirtilen eşyanın ithalatında karşılarında gösterilen miktarlarda açılan tarife kontenjanlarının dağıtımı, söz konusu eşyayı üretiminde girdi olarak kullanan sanayicilere, talep toplama yöntemi ile yapılır.</w:t>
                  </w:r>
                </w:p>
                <w:tbl>
                  <w:tblPr>
                    <w:tblW w:w="8100" w:type="dxa"/>
                    <w:jc w:val="center"/>
                    <w:tblCellMar>
                      <w:left w:w="70" w:type="dxa"/>
                      <w:right w:w="70" w:type="dxa"/>
                    </w:tblCellMar>
                    <w:tblLook w:val="04A0" w:firstRow="1" w:lastRow="0" w:firstColumn="1" w:lastColumn="0" w:noHBand="0" w:noVBand="1"/>
                  </w:tblPr>
                  <w:tblGrid>
                    <w:gridCol w:w="1660"/>
                    <w:gridCol w:w="3380"/>
                    <w:gridCol w:w="874"/>
                    <w:gridCol w:w="950"/>
                    <w:gridCol w:w="1236"/>
                  </w:tblGrid>
                  <w:tr w:rsidR="00D13173" w:rsidRPr="00D13173">
                    <w:trPr>
                      <w:trHeight w:val="20"/>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b/>
                            <w:bCs/>
                            <w:color w:val="000000"/>
                            <w:sz w:val="18"/>
                            <w:szCs w:val="18"/>
                            <w:lang w:eastAsia="tr-TR"/>
                          </w:rPr>
                        </w:pPr>
                        <w:proofErr w:type="gramStart"/>
                        <w:r w:rsidRPr="00D13173">
                          <w:rPr>
                            <w:rFonts w:ascii="Times New Roman" w:eastAsia="Times New Roman" w:hAnsi="Times New Roman" w:cs="Times New Roman"/>
                            <w:b/>
                            <w:bCs/>
                            <w:color w:val="000000"/>
                            <w:sz w:val="18"/>
                            <w:szCs w:val="18"/>
                            <w:lang w:eastAsia="tr-TR"/>
                          </w:rPr>
                          <w:t>G.T.İ</w:t>
                        </w:r>
                        <w:proofErr w:type="gramEnd"/>
                        <w:r w:rsidRPr="00D13173">
                          <w:rPr>
                            <w:rFonts w:ascii="Times New Roman" w:eastAsia="Times New Roman" w:hAnsi="Times New Roman" w:cs="Times New Roman"/>
                            <w:b/>
                            <w:bCs/>
                            <w:color w:val="000000"/>
                            <w:sz w:val="18"/>
                            <w:szCs w:val="18"/>
                            <w:lang w:eastAsia="tr-TR"/>
                          </w:rPr>
                          <w:t>.P</w:t>
                        </w:r>
                      </w:p>
                    </w:tc>
                    <w:tc>
                      <w:tcPr>
                        <w:tcW w:w="3380" w:type="dxa"/>
                        <w:tcBorders>
                          <w:top w:val="single" w:sz="4" w:space="0" w:color="auto"/>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b/>
                            <w:bCs/>
                            <w:color w:val="000000"/>
                            <w:sz w:val="18"/>
                            <w:szCs w:val="18"/>
                            <w:lang w:eastAsia="tr-TR"/>
                          </w:rPr>
                        </w:pPr>
                        <w:r w:rsidRPr="00D13173">
                          <w:rPr>
                            <w:rFonts w:ascii="Times New Roman" w:eastAsia="Times New Roman" w:hAnsi="Times New Roman" w:cs="Times New Roman"/>
                            <w:b/>
                            <w:bCs/>
                            <w:color w:val="000000"/>
                            <w:sz w:val="18"/>
                            <w:szCs w:val="18"/>
                            <w:lang w:eastAsia="tr-TR"/>
                          </w:rPr>
                          <w:t>Eşyanın Tanımı</w:t>
                        </w:r>
                      </w:p>
                    </w:tc>
                    <w:tc>
                      <w:tcPr>
                        <w:tcW w:w="874" w:type="dxa"/>
                        <w:tcBorders>
                          <w:top w:val="single" w:sz="4" w:space="0" w:color="auto"/>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b/>
                            <w:bCs/>
                            <w:color w:val="000000"/>
                            <w:sz w:val="18"/>
                            <w:szCs w:val="18"/>
                            <w:lang w:eastAsia="tr-TR"/>
                          </w:rPr>
                        </w:pPr>
                        <w:r w:rsidRPr="00D13173">
                          <w:rPr>
                            <w:rFonts w:ascii="Times New Roman" w:eastAsia="Times New Roman" w:hAnsi="Times New Roman" w:cs="Times New Roman"/>
                            <w:b/>
                            <w:bCs/>
                            <w:color w:val="000000"/>
                            <w:sz w:val="18"/>
                            <w:szCs w:val="18"/>
                            <w:lang w:eastAsia="tr-TR"/>
                          </w:rPr>
                          <w:t>Birim</w:t>
                        </w:r>
                      </w:p>
                    </w:tc>
                    <w:tc>
                      <w:tcPr>
                        <w:tcW w:w="950" w:type="dxa"/>
                        <w:tcBorders>
                          <w:top w:val="single" w:sz="4" w:space="0" w:color="auto"/>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b/>
                            <w:bCs/>
                            <w:color w:val="000000"/>
                            <w:sz w:val="18"/>
                            <w:szCs w:val="18"/>
                            <w:lang w:eastAsia="tr-TR"/>
                          </w:rPr>
                        </w:pPr>
                        <w:r w:rsidRPr="00D13173">
                          <w:rPr>
                            <w:rFonts w:ascii="Times New Roman" w:eastAsia="Times New Roman" w:hAnsi="Times New Roman" w:cs="Times New Roman"/>
                            <w:b/>
                            <w:bCs/>
                            <w:color w:val="000000"/>
                            <w:sz w:val="18"/>
                            <w:szCs w:val="18"/>
                            <w:lang w:eastAsia="tr-TR"/>
                          </w:rPr>
                          <w:t>Miktar</w:t>
                        </w:r>
                      </w:p>
                    </w:tc>
                    <w:tc>
                      <w:tcPr>
                        <w:tcW w:w="1236" w:type="dxa"/>
                        <w:tcBorders>
                          <w:top w:val="single" w:sz="4" w:space="0" w:color="auto"/>
                          <w:left w:val="nil"/>
                          <w:bottom w:val="single" w:sz="4" w:space="0" w:color="auto"/>
                          <w:right w:val="single" w:sz="4" w:space="0" w:color="auto"/>
                        </w:tcBorders>
                        <w:vAlign w:val="bottom"/>
                        <w:hideMark/>
                      </w:tcPr>
                      <w:p w:rsidR="00D13173" w:rsidRPr="00D13173" w:rsidRDefault="00D13173" w:rsidP="00D13173">
                        <w:pPr>
                          <w:spacing w:after="0" w:line="240" w:lineRule="exact"/>
                          <w:jc w:val="center"/>
                          <w:rPr>
                            <w:rFonts w:ascii="Times New Roman" w:eastAsia="Times New Roman" w:hAnsi="Times New Roman" w:cs="Times New Roman"/>
                            <w:b/>
                            <w:bCs/>
                            <w:color w:val="000000"/>
                            <w:sz w:val="18"/>
                            <w:szCs w:val="18"/>
                            <w:lang w:eastAsia="tr-TR"/>
                          </w:rPr>
                        </w:pPr>
                        <w:r w:rsidRPr="00D13173">
                          <w:rPr>
                            <w:rFonts w:ascii="Times New Roman" w:eastAsia="Times New Roman" w:hAnsi="Times New Roman" w:cs="Times New Roman"/>
                            <w:b/>
                            <w:bCs/>
                            <w:color w:val="000000"/>
                            <w:sz w:val="18"/>
                            <w:szCs w:val="18"/>
                            <w:lang w:eastAsia="tr-TR"/>
                          </w:rPr>
                          <w:t>İlave Gümrük Vergisi (%)</w:t>
                        </w:r>
                      </w:p>
                    </w:tc>
                  </w:tr>
                  <w:tr w:rsidR="00D13173" w:rsidRPr="00D13173">
                    <w:trPr>
                      <w:trHeight w:val="20"/>
                      <w:jc w:val="center"/>
                    </w:trPr>
                    <w:tc>
                      <w:tcPr>
                        <w:tcW w:w="1660" w:type="dxa"/>
                        <w:tcBorders>
                          <w:top w:val="nil"/>
                          <w:left w:val="single" w:sz="4" w:space="0" w:color="auto"/>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5903.10.90.90.00</w:t>
                        </w:r>
                      </w:p>
                    </w:tc>
                    <w:tc>
                      <w:tcPr>
                        <w:tcW w:w="3380" w:type="dxa"/>
                        <w:tcBorders>
                          <w:top w:val="nil"/>
                          <w:left w:val="nil"/>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 xml:space="preserve">Diğerleri (Yalnızca </w:t>
                        </w:r>
                        <w:proofErr w:type="spellStart"/>
                        <w:r w:rsidRPr="00D13173">
                          <w:rPr>
                            <w:rFonts w:ascii="Times New Roman" w:eastAsia="Times New Roman" w:hAnsi="Times New Roman" w:cs="Times New Roman"/>
                            <w:color w:val="000000"/>
                            <w:sz w:val="18"/>
                            <w:szCs w:val="18"/>
                            <w:lang w:eastAsia="tr-TR"/>
                          </w:rPr>
                          <w:t>İmpertex</w:t>
                        </w:r>
                        <w:proofErr w:type="spellEnd"/>
                        <w:r w:rsidRPr="00D13173">
                          <w:rPr>
                            <w:rFonts w:ascii="Times New Roman" w:eastAsia="Times New Roman" w:hAnsi="Times New Roman" w:cs="Times New Roman"/>
                            <w:color w:val="000000"/>
                            <w:sz w:val="18"/>
                            <w:szCs w:val="18"/>
                            <w:lang w:eastAsia="tr-TR"/>
                          </w:rPr>
                          <w:t xml:space="preserve"> Kumaş)</w:t>
                        </w:r>
                      </w:p>
                    </w:tc>
                    <w:tc>
                      <w:tcPr>
                        <w:tcW w:w="874" w:type="dxa"/>
                        <w:vMerge w:val="restart"/>
                        <w:tcBorders>
                          <w:top w:val="nil"/>
                          <w:left w:val="single" w:sz="4" w:space="0" w:color="auto"/>
                          <w:bottom w:val="single" w:sz="4" w:space="0" w:color="000000"/>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color w:val="000000"/>
                            <w:sz w:val="18"/>
                            <w:szCs w:val="18"/>
                            <w:vertAlign w:val="superscript"/>
                            <w:lang w:eastAsia="tr-TR"/>
                          </w:rPr>
                        </w:pPr>
                        <w:r w:rsidRPr="00D13173">
                          <w:rPr>
                            <w:rFonts w:ascii="Times New Roman" w:eastAsia="Times New Roman" w:hAnsi="Times New Roman" w:cs="Times New Roman"/>
                            <w:color w:val="000000"/>
                            <w:sz w:val="18"/>
                            <w:szCs w:val="18"/>
                            <w:lang w:eastAsia="tr-TR"/>
                          </w:rPr>
                          <w:t>m</w:t>
                        </w:r>
                        <w:r w:rsidRPr="00D13173">
                          <w:rPr>
                            <w:rFonts w:ascii="Times New Roman" w:eastAsia="Times New Roman" w:hAnsi="Times New Roman" w:cs="Times New Roman"/>
                            <w:color w:val="000000"/>
                            <w:sz w:val="18"/>
                            <w:szCs w:val="18"/>
                            <w:vertAlign w:val="superscript"/>
                            <w:lang w:eastAsia="tr-TR"/>
                          </w:rPr>
                          <w:t>2</w:t>
                        </w:r>
                      </w:p>
                    </w:tc>
                    <w:tc>
                      <w:tcPr>
                        <w:tcW w:w="950" w:type="dxa"/>
                        <w:vMerge w:val="restart"/>
                        <w:tcBorders>
                          <w:top w:val="nil"/>
                          <w:left w:val="single" w:sz="4" w:space="0" w:color="auto"/>
                          <w:bottom w:val="single" w:sz="4" w:space="0" w:color="000000"/>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30.000.000</w:t>
                        </w:r>
                      </w:p>
                    </w:tc>
                    <w:tc>
                      <w:tcPr>
                        <w:tcW w:w="1236" w:type="dxa"/>
                        <w:tcBorders>
                          <w:top w:val="nil"/>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0</w:t>
                        </w:r>
                      </w:p>
                    </w:tc>
                  </w:tr>
                  <w:tr w:rsidR="00D13173" w:rsidRPr="00D13173">
                    <w:trPr>
                      <w:trHeight w:val="20"/>
                      <w:jc w:val="center"/>
                    </w:trPr>
                    <w:tc>
                      <w:tcPr>
                        <w:tcW w:w="1660" w:type="dxa"/>
                        <w:tcBorders>
                          <w:top w:val="nil"/>
                          <w:left w:val="single" w:sz="4" w:space="0" w:color="auto"/>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5903.20.90.90.00</w:t>
                        </w:r>
                      </w:p>
                    </w:tc>
                    <w:tc>
                      <w:tcPr>
                        <w:tcW w:w="3380" w:type="dxa"/>
                        <w:tcBorders>
                          <w:top w:val="nil"/>
                          <w:left w:val="nil"/>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 xml:space="preserve">Diğerleri (Yalnızca </w:t>
                        </w:r>
                        <w:proofErr w:type="spellStart"/>
                        <w:r w:rsidRPr="00D13173">
                          <w:rPr>
                            <w:rFonts w:ascii="Times New Roman" w:eastAsia="Times New Roman" w:hAnsi="Times New Roman" w:cs="Times New Roman"/>
                            <w:color w:val="000000"/>
                            <w:sz w:val="18"/>
                            <w:szCs w:val="18"/>
                            <w:lang w:eastAsia="tr-TR"/>
                          </w:rPr>
                          <w:t>İmpertex</w:t>
                        </w:r>
                        <w:proofErr w:type="spellEnd"/>
                        <w:r w:rsidRPr="00D13173">
                          <w:rPr>
                            <w:rFonts w:ascii="Times New Roman" w:eastAsia="Times New Roman" w:hAnsi="Times New Roman" w:cs="Times New Roman"/>
                            <w:color w:val="000000"/>
                            <w:sz w:val="18"/>
                            <w:szCs w:val="18"/>
                            <w:lang w:eastAsia="tr-TR"/>
                          </w:rPr>
                          <w:t xml:space="preserve"> Kumaş)</w:t>
                        </w:r>
                      </w:p>
                    </w:tc>
                    <w:tc>
                      <w:tcPr>
                        <w:tcW w:w="0" w:type="auto"/>
                        <w:vMerge/>
                        <w:tcBorders>
                          <w:top w:val="nil"/>
                          <w:left w:val="single" w:sz="4" w:space="0" w:color="auto"/>
                          <w:bottom w:val="single" w:sz="4" w:space="0" w:color="000000"/>
                          <w:right w:val="single" w:sz="4" w:space="0" w:color="auto"/>
                        </w:tcBorders>
                        <w:vAlign w:val="center"/>
                        <w:hideMark/>
                      </w:tcPr>
                      <w:p w:rsidR="00D13173" w:rsidRPr="00D13173" w:rsidRDefault="00D13173" w:rsidP="00D13173">
                        <w:pPr>
                          <w:spacing w:after="0" w:line="240" w:lineRule="auto"/>
                          <w:rPr>
                            <w:rFonts w:ascii="Times New Roman" w:eastAsia="Times New Roman" w:hAnsi="Times New Roman" w:cs="Times New Roman"/>
                            <w:color w:val="000000"/>
                            <w:sz w:val="18"/>
                            <w:szCs w:val="18"/>
                            <w:vertAlign w:val="superscript"/>
                            <w:lang w:eastAsia="tr-TR"/>
                          </w:rPr>
                        </w:pPr>
                      </w:p>
                    </w:tc>
                    <w:tc>
                      <w:tcPr>
                        <w:tcW w:w="0" w:type="auto"/>
                        <w:vMerge/>
                        <w:tcBorders>
                          <w:top w:val="nil"/>
                          <w:left w:val="single" w:sz="4" w:space="0" w:color="auto"/>
                          <w:bottom w:val="single" w:sz="4" w:space="0" w:color="000000"/>
                          <w:right w:val="single" w:sz="4" w:space="0" w:color="auto"/>
                        </w:tcBorders>
                        <w:vAlign w:val="center"/>
                        <w:hideMark/>
                      </w:tcPr>
                      <w:p w:rsidR="00D13173" w:rsidRPr="00D13173" w:rsidRDefault="00D13173" w:rsidP="00D13173">
                        <w:pPr>
                          <w:spacing w:after="0" w:line="240" w:lineRule="auto"/>
                          <w:rPr>
                            <w:rFonts w:ascii="Times New Roman" w:eastAsia="Times New Roman" w:hAnsi="Times New Roman" w:cs="Times New Roman"/>
                            <w:color w:val="000000"/>
                            <w:sz w:val="18"/>
                            <w:szCs w:val="18"/>
                            <w:lang w:eastAsia="tr-TR"/>
                          </w:rPr>
                        </w:pPr>
                      </w:p>
                    </w:tc>
                    <w:tc>
                      <w:tcPr>
                        <w:tcW w:w="1236" w:type="dxa"/>
                        <w:tcBorders>
                          <w:top w:val="nil"/>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0</w:t>
                        </w:r>
                      </w:p>
                    </w:tc>
                  </w:tr>
                  <w:tr w:rsidR="00D13173" w:rsidRPr="00D13173">
                    <w:trPr>
                      <w:trHeight w:val="20"/>
                      <w:jc w:val="center"/>
                    </w:trPr>
                    <w:tc>
                      <w:tcPr>
                        <w:tcW w:w="1660" w:type="dxa"/>
                        <w:tcBorders>
                          <w:top w:val="nil"/>
                          <w:left w:val="single" w:sz="4" w:space="0" w:color="auto"/>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5903.90.99.90.00</w:t>
                        </w:r>
                      </w:p>
                    </w:tc>
                    <w:tc>
                      <w:tcPr>
                        <w:tcW w:w="3380" w:type="dxa"/>
                        <w:tcBorders>
                          <w:top w:val="nil"/>
                          <w:left w:val="nil"/>
                          <w:bottom w:val="single" w:sz="4" w:space="0" w:color="auto"/>
                          <w:right w:val="single" w:sz="4" w:space="0" w:color="auto"/>
                        </w:tcBorders>
                        <w:noWrap/>
                        <w:vAlign w:val="bottom"/>
                        <w:hideMark/>
                      </w:tcPr>
                      <w:p w:rsidR="00D13173" w:rsidRPr="00D13173" w:rsidRDefault="00D13173" w:rsidP="00D13173">
                        <w:pPr>
                          <w:spacing w:after="0" w:line="240" w:lineRule="exact"/>
                          <w:jc w:val="both"/>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 xml:space="preserve">Diğerleri (Yalnızca </w:t>
                        </w:r>
                        <w:proofErr w:type="spellStart"/>
                        <w:r w:rsidRPr="00D13173">
                          <w:rPr>
                            <w:rFonts w:ascii="Times New Roman" w:eastAsia="Times New Roman" w:hAnsi="Times New Roman" w:cs="Times New Roman"/>
                            <w:color w:val="000000"/>
                            <w:sz w:val="18"/>
                            <w:szCs w:val="18"/>
                            <w:lang w:eastAsia="tr-TR"/>
                          </w:rPr>
                          <w:t>İmpertex</w:t>
                        </w:r>
                        <w:proofErr w:type="spellEnd"/>
                        <w:r w:rsidRPr="00D13173">
                          <w:rPr>
                            <w:rFonts w:ascii="Times New Roman" w:eastAsia="Times New Roman" w:hAnsi="Times New Roman" w:cs="Times New Roman"/>
                            <w:color w:val="000000"/>
                            <w:sz w:val="18"/>
                            <w:szCs w:val="18"/>
                            <w:lang w:eastAsia="tr-TR"/>
                          </w:rPr>
                          <w:t xml:space="preserve"> Kumaş)</w:t>
                        </w:r>
                      </w:p>
                    </w:tc>
                    <w:tc>
                      <w:tcPr>
                        <w:tcW w:w="0" w:type="auto"/>
                        <w:vMerge/>
                        <w:tcBorders>
                          <w:top w:val="nil"/>
                          <w:left w:val="single" w:sz="4" w:space="0" w:color="auto"/>
                          <w:bottom w:val="single" w:sz="4" w:space="0" w:color="000000"/>
                          <w:right w:val="single" w:sz="4" w:space="0" w:color="auto"/>
                        </w:tcBorders>
                        <w:vAlign w:val="center"/>
                        <w:hideMark/>
                      </w:tcPr>
                      <w:p w:rsidR="00D13173" w:rsidRPr="00D13173" w:rsidRDefault="00D13173" w:rsidP="00D13173">
                        <w:pPr>
                          <w:spacing w:after="0" w:line="240" w:lineRule="auto"/>
                          <w:rPr>
                            <w:rFonts w:ascii="Times New Roman" w:eastAsia="Times New Roman" w:hAnsi="Times New Roman" w:cs="Times New Roman"/>
                            <w:color w:val="000000"/>
                            <w:sz w:val="18"/>
                            <w:szCs w:val="18"/>
                            <w:vertAlign w:val="superscript"/>
                            <w:lang w:eastAsia="tr-TR"/>
                          </w:rPr>
                        </w:pPr>
                      </w:p>
                    </w:tc>
                    <w:tc>
                      <w:tcPr>
                        <w:tcW w:w="0" w:type="auto"/>
                        <w:vMerge/>
                        <w:tcBorders>
                          <w:top w:val="nil"/>
                          <w:left w:val="single" w:sz="4" w:space="0" w:color="auto"/>
                          <w:bottom w:val="single" w:sz="4" w:space="0" w:color="000000"/>
                          <w:right w:val="single" w:sz="4" w:space="0" w:color="auto"/>
                        </w:tcBorders>
                        <w:vAlign w:val="center"/>
                        <w:hideMark/>
                      </w:tcPr>
                      <w:p w:rsidR="00D13173" w:rsidRPr="00D13173" w:rsidRDefault="00D13173" w:rsidP="00D13173">
                        <w:pPr>
                          <w:spacing w:after="0" w:line="240" w:lineRule="auto"/>
                          <w:rPr>
                            <w:rFonts w:ascii="Times New Roman" w:eastAsia="Times New Roman" w:hAnsi="Times New Roman" w:cs="Times New Roman"/>
                            <w:color w:val="000000"/>
                            <w:sz w:val="18"/>
                            <w:szCs w:val="18"/>
                            <w:lang w:eastAsia="tr-TR"/>
                          </w:rPr>
                        </w:pPr>
                      </w:p>
                    </w:tc>
                    <w:tc>
                      <w:tcPr>
                        <w:tcW w:w="1236" w:type="dxa"/>
                        <w:tcBorders>
                          <w:top w:val="nil"/>
                          <w:left w:val="nil"/>
                          <w:bottom w:val="single" w:sz="4" w:space="0" w:color="auto"/>
                          <w:right w:val="single" w:sz="4" w:space="0" w:color="auto"/>
                        </w:tcBorders>
                        <w:noWrap/>
                        <w:vAlign w:val="center"/>
                        <w:hideMark/>
                      </w:tcPr>
                      <w:p w:rsidR="00D13173" w:rsidRPr="00D13173" w:rsidRDefault="00D13173" w:rsidP="00D13173">
                        <w:pPr>
                          <w:spacing w:after="0" w:line="240" w:lineRule="exact"/>
                          <w:jc w:val="center"/>
                          <w:rPr>
                            <w:rFonts w:ascii="Times New Roman" w:eastAsia="Times New Roman" w:hAnsi="Times New Roman" w:cs="Times New Roman"/>
                            <w:color w:val="000000"/>
                            <w:sz w:val="18"/>
                            <w:szCs w:val="18"/>
                            <w:lang w:eastAsia="tr-TR"/>
                          </w:rPr>
                        </w:pPr>
                        <w:r w:rsidRPr="00D13173">
                          <w:rPr>
                            <w:rFonts w:ascii="Times New Roman" w:eastAsia="Times New Roman" w:hAnsi="Times New Roman" w:cs="Times New Roman"/>
                            <w:color w:val="000000"/>
                            <w:sz w:val="18"/>
                            <w:szCs w:val="18"/>
                            <w:lang w:eastAsia="tr-TR"/>
                          </w:rPr>
                          <w:t>0</w:t>
                        </w:r>
                      </w:p>
                    </w:tc>
                  </w:tr>
                </w:tbl>
                <w:p w:rsidR="00D13173" w:rsidRPr="00D13173" w:rsidRDefault="00D13173" w:rsidP="00D13173">
                  <w:pPr>
                    <w:tabs>
                      <w:tab w:val="left" w:pos="566"/>
                    </w:tabs>
                    <w:spacing w:after="0" w:line="240" w:lineRule="exact"/>
                    <w:jc w:val="center"/>
                    <w:rPr>
                      <w:rFonts w:ascii="Times New Roman" w:eastAsia="Times New Roman" w:hAnsi="Times New Roman" w:cs="Times New Roman"/>
                      <w:sz w:val="18"/>
                      <w:szCs w:val="18"/>
                      <w:lang w:eastAsia="tr-TR"/>
                    </w:rPr>
                  </w:pP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13173">
                    <w:rPr>
                      <w:rFonts w:ascii="Times New Roman" w:eastAsia="Times New Roman" w:hAnsi="Times New Roman" w:cs="Times New Roman"/>
                      <w:sz w:val="18"/>
                      <w:szCs w:val="18"/>
                      <w:lang w:eastAsia="tr-TR"/>
                    </w:rPr>
                    <w:t>(2) Tarife kontenjanından faydalanabilmek için, sanayicilerin bu Tebliğin yayımı tarihinden itibaren on beş iş günü içerisinde, Ek-1’de yer alan başvuru formu ile Ek-2’de yer alan başvuruya eklenmesi gereken belgeleri tam ve eksiksiz olarak düzenleyerek Ticaret Bakanlığına (İthalat Genel Müdürlüğü) müracaat etmeleri zorunlu olup, başvuruların değerlendirilmesinde, Ticaret Bakanlığı genel evrak kayıt tarihi ve kayıt numarası esas alınacaktır.</w:t>
                  </w:r>
                  <w:proofErr w:type="gramEnd"/>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(3) Başvurulara ilişkin olarak ihtiyaç duyulması halinde Ticaret Bakanlığınca (İthalat Genel Müdürlüğü) Ek-1’de yer alan başvuru formu ile Ek-2’de yer alan başvuruya eklenmesi gereken belgeler ile ilgili olarak firmadan ve/veya bu belgeleri düzenleyen kişi, kurum ve kuruluşlardan ek veya açıklayıcı belge ve bilgi talep edilebilir.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Dağıtım</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4 –</w:t>
                  </w:r>
                  <w:r w:rsidRPr="00D13173">
                    <w:rPr>
                      <w:rFonts w:ascii="Times New Roman" w:eastAsia="Times New Roman" w:hAnsi="Times New Roman" w:cs="Times New Roman"/>
                      <w:sz w:val="18"/>
                      <w:szCs w:val="18"/>
                      <w:lang w:eastAsia="tr-TR"/>
                    </w:rPr>
                    <w:t xml:space="preserve"> (1) Talep edilen toplam tarife kontenjanı miktarının, açılmış olan tarife kontenjanı miktarı ile eşit veya bu miktardan daha az olması durumunda taleplerin tam olarak karşılanması esastır.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 xml:space="preserve">(2) Talep edilen toplam tarife kontenjanı miktarının açılan tarife kontenjanı miktarından daha fazla olması durumunda ise dağıtım; geçerli başvuru sayısı, toplam talep miktarı, üretim faaliyeti, üretim miktarı, üretim kapasitesi, tüketim kapasitesi, toplam ithalat miktarı </w:t>
                  </w:r>
                  <w:proofErr w:type="gramStart"/>
                  <w:r w:rsidRPr="00D13173">
                    <w:rPr>
                      <w:rFonts w:ascii="Times New Roman" w:eastAsia="Times New Roman" w:hAnsi="Times New Roman" w:cs="Times New Roman"/>
                      <w:sz w:val="18"/>
                      <w:szCs w:val="18"/>
                      <w:lang w:eastAsia="tr-TR"/>
                    </w:rPr>
                    <w:t>kriterlerinden</w:t>
                  </w:r>
                  <w:proofErr w:type="gramEnd"/>
                  <w:r w:rsidRPr="00D13173">
                    <w:rPr>
                      <w:rFonts w:ascii="Times New Roman" w:eastAsia="Times New Roman" w:hAnsi="Times New Roman" w:cs="Times New Roman"/>
                      <w:sz w:val="18"/>
                      <w:szCs w:val="18"/>
                      <w:lang w:eastAsia="tr-TR"/>
                    </w:rPr>
                    <w:t xml:space="preserve"> bir veya birkaçı dikkate alınmak suretiyle gerçekleştirilir.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İthal lisansının düzenlenmesi, bildirimi ve kullanımı</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5 –</w:t>
                  </w:r>
                  <w:r w:rsidRPr="00D13173">
                    <w:rPr>
                      <w:rFonts w:ascii="Times New Roman" w:eastAsia="Times New Roman" w:hAnsi="Times New Roman" w:cs="Times New Roman"/>
                      <w:sz w:val="18"/>
                      <w:szCs w:val="18"/>
                      <w:lang w:eastAsia="tr-TR"/>
                    </w:rPr>
                    <w:t xml:space="preserve"> (1) Tarife kontenjanı kapsamında yapılacak ithalatta Bakanlıkça düzenlenen ithal lisansı, gümrük beyannamesinin tescilinde ilgili gümrük idaresince aranır.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D13173">
                    <w:rPr>
                      <w:rFonts w:ascii="Times New Roman" w:eastAsia="Times New Roman" w:hAnsi="Times New Roman" w:cs="Times New Roman"/>
                      <w:sz w:val="18"/>
                      <w:szCs w:val="18"/>
                      <w:lang w:eastAsia="tr-TR"/>
                    </w:rPr>
                    <w:t>nolu</w:t>
                  </w:r>
                  <w:proofErr w:type="spellEnd"/>
                  <w:r w:rsidRPr="00D13173">
                    <w:rPr>
                      <w:rFonts w:ascii="Times New Roman" w:eastAsia="Times New Roman" w:hAnsi="Times New Roman" w:cs="Times New Roman"/>
                      <w:sz w:val="18"/>
                      <w:szCs w:val="18"/>
                      <w:lang w:eastAsia="tr-TR"/>
                    </w:rPr>
                    <w:t xml:space="preserve"> kutusunda “Belge Referans No” ve “Belge Tarihi” alanlarında beyan edilir.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İthalat Genel Müdürlüğünce bildirimde bulunulur. Yapılan bildirim üzerine ithalatçı tarafından 5 (beş) iş günü içinde gümrük sistemine kayıt yaptırılarak Bakanlığa bilgi verilir. Aksi takdirde, yapılmış olan başvuru geçersiz sayılır.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(5) Tarife kontenjanı konusu eşya ancak ithal lisansının geçerlilik süresi içerisinde serbest dolaşıma girebilir.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İthal lisanslarının süresi</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6 –</w:t>
                  </w:r>
                  <w:r w:rsidRPr="00D13173">
                    <w:rPr>
                      <w:rFonts w:ascii="Times New Roman" w:eastAsia="Times New Roman" w:hAnsi="Times New Roman" w:cs="Times New Roman"/>
                      <w:sz w:val="18"/>
                      <w:szCs w:val="18"/>
                      <w:lang w:eastAsia="tr-TR"/>
                    </w:rPr>
                    <w:t xml:space="preserve"> (1) Düzenlenecek ithal lisansları </w:t>
                  </w:r>
                  <w:proofErr w:type="gramStart"/>
                  <w:r w:rsidRPr="00D13173">
                    <w:rPr>
                      <w:rFonts w:ascii="Times New Roman" w:eastAsia="Times New Roman" w:hAnsi="Times New Roman" w:cs="Times New Roman"/>
                      <w:sz w:val="18"/>
                      <w:szCs w:val="18"/>
                      <w:lang w:eastAsia="tr-TR"/>
                    </w:rPr>
                    <w:t>31/12/2019</w:t>
                  </w:r>
                  <w:proofErr w:type="gramEnd"/>
                  <w:r w:rsidRPr="00D13173">
                    <w:rPr>
                      <w:rFonts w:ascii="Times New Roman" w:eastAsia="Times New Roman" w:hAnsi="Times New Roman" w:cs="Times New Roman"/>
                      <w:sz w:val="18"/>
                      <w:szCs w:val="18"/>
                      <w:lang w:eastAsia="tr-TR"/>
                    </w:rPr>
                    <w:t xml:space="preserve"> tarihine kadar (bu tarih dâhil) geçerlidir.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İthal lisansı devri</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 xml:space="preserve">MADDE 7 – </w:t>
                  </w:r>
                  <w:r w:rsidRPr="00D13173">
                    <w:rPr>
                      <w:rFonts w:ascii="Times New Roman" w:eastAsia="Times New Roman" w:hAnsi="Times New Roman" w:cs="Times New Roman"/>
                      <w:sz w:val="18"/>
                      <w:szCs w:val="18"/>
                      <w:lang w:eastAsia="tr-TR"/>
                    </w:rPr>
                    <w:t>(1) İthal lisansı kapsamındaki ithalatın, ithal lisansı sahibi firma tarafından yapılması zorunludur. İthal lisansı üçüncü kişilere devredilemez.</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İthal lisansının revizesi</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8 –</w:t>
                  </w:r>
                  <w:r w:rsidRPr="00D13173">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w:t>
                  </w:r>
                  <w:proofErr w:type="spellStart"/>
                  <w:r w:rsidRPr="00D13173">
                    <w:rPr>
                      <w:rFonts w:ascii="Times New Roman" w:eastAsia="Times New Roman" w:hAnsi="Times New Roman" w:cs="Times New Roman"/>
                      <w:sz w:val="18"/>
                      <w:szCs w:val="18"/>
                      <w:lang w:eastAsia="tr-TR"/>
                    </w:rPr>
                    <w:t>re’sen</w:t>
                  </w:r>
                  <w:proofErr w:type="spellEnd"/>
                  <w:r w:rsidRPr="00D13173">
                    <w:rPr>
                      <w:rFonts w:ascii="Times New Roman" w:eastAsia="Times New Roman" w:hAnsi="Times New Roman" w:cs="Times New Roman"/>
                      <w:sz w:val="18"/>
                      <w:szCs w:val="18"/>
                      <w:lang w:eastAsia="tr-TR"/>
                    </w:rPr>
                    <w:t xml:space="preserve"> değişiklik yapabilir. Adına ithal lisansı düzenlenen firma tarafından, değişiklik talebine ilişkin ilgili bilgi ve belgeler ile birlikte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sz w:val="18"/>
                      <w:szCs w:val="18"/>
                      <w:lang w:eastAsia="tr-TR"/>
                    </w:rPr>
                    <w:t>(2) İthal lisansının miktarının artırılmasına yönelik talepler değerlendirmeye alınmaz.</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Uygulamaya ilişkin önlemler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9 –</w:t>
                  </w:r>
                  <w:r w:rsidRPr="00D13173">
                    <w:rPr>
                      <w:rFonts w:ascii="Times New Roman" w:eastAsia="Times New Roman" w:hAnsi="Times New Roman" w:cs="Times New Roman"/>
                      <w:sz w:val="18"/>
                      <w:szCs w:val="18"/>
                      <w:lang w:eastAsia="tr-TR"/>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Yetki</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10 –</w:t>
                  </w:r>
                  <w:r w:rsidRPr="00D13173">
                    <w:rPr>
                      <w:rFonts w:ascii="Times New Roman" w:eastAsia="Times New Roman" w:hAnsi="Times New Roman" w:cs="Times New Roman"/>
                      <w:sz w:val="18"/>
                      <w:szCs w:val="18"/>
                      <w:lang w:eastAsia="tr-TR"/>
                    </w:rPr>
                    <w:t xml:space="preserve"> (1) Bu Tebliğde yer alan hususlarda uygulamaya yönelik önlem almaya, düzenleme yapmaya, gerekli durumlarda inceleme yapma veya yaptırmaya Bakanlık (İthalat Genel Müdürlüğü) yetkilidir.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Hüküm bulunmayan haller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11 –</w:t>
                  </w:r>
                  <w:r w:rsidRPr="00D13173">
                    <w:rPr>
                      <w:rFonts w:ascii="Times New Roman" w:eastAsia="Times New Roman" w:hAnsi="Times New Roman" w:cs="Times New Roman"/>
                      <w:sz w:val="18"/>
                      <w:szCs w:val="18"/>
                      <w:lang w:eastAsia="tr-TR"/>
                    </w:rPr>
                    <w:t xml:space="preserve"> (1) Bu Tebliğde yer almayan hususlarda, </w:t>
                  </w:r>
                  <w:proofErr w:type="gramStart"/>
                  <w:r w:rsidRPr="00D13173">
                    <w:rPr>
                      <w:rFonts w:ascii="Times New Roman" w:eastAsia="Times New Roman" w:hAnsi="Times New Roman" w:cs="Times New Roman"/>
                      <w:sz w:val="18"/>
                      <w:szCs w:val="18"/>
                      <w:lang w:eastAsia="tr-TR"/>
                    </w:rPr>
                    <w:t>20/12/1995</w:t>
                  </w:r>
                  <w:proofErr w:type="gramEnd"/>
                  <w:r w:rsidRPr="00D13173">
                    <w:rPr>
                      <w:rFonts w:ascii="Times New Roman" w:eastAsia="Times New Roman" w:hAnsi="Times New Roman" w:cs="Times New Roman"/>
                      <w:sz w:val="18"/>
                      <w:szCs w:val="18"/>
                      <w:lang w:eastAsia="tr-TR"/>
                    </w:rPr>
                    <w:t xml:space="preserve"> tarihli ve 95/7606 sayılı Bakanlar Kurulu Kararı ile yürürlüğe konulan İthalat Rejimi Kararı ve diğer ilgili mevzuat hükümleri uygulanır.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Yürürlük</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12 –</w:t>
                  </w:r>
                  <w:r w:rsidRPr="00D13173">
                    <w:rPr>
                      <w:rFonts w:ascii="Times New Roman" w:eastAsia="Times New Roman" w:hAnsi="Times New Roman" w:cs="Times New Roman"/>
                      <w:sz w:val="18"/>
                      <w:szCs w:val="18"/>
                      <w:lang w:eastAsia="tr-TR"/>
                    </w:rPr>
                    <w:t xml:space="preserve"> (1) Bu Tebliğ yayımı tarihinde yürürlüğe girer.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3173">
                    <w:rPr>
                      <w:rFonts w:ascii="Times New Roman" w:eastAsia="Times New Roman" w:hAnsi="Times New Roman" w:cs="Times New Roman"/>
                      <w:b/>
                      <w:sz w:val="18"/>
                      <w:szCs w:val="18"/>
                      <w:lang w:eastAsia="tr-TR"/>
                    </w:rPr>
                    <w:t>Yürütme</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3173">
                    <w:rPr>
                      <w:rFonts w:ascii="Times New Roman" w:eastAsia="Times New Roman" w:hAnsi="Times New Roman" w:cs="Times New Roman"/>
                      <w:b/>
                      <w:sz w:val="18"/>
                      <w:szCs w:val="18"/>
                      <w:lang w:eastAsia="tr-TR"/>
                    </w:rPr>
                    <w:t>MADDE 13 –</w:t>
                  </w:r>
                  <w:r w:rsidRPr="00D13173">
                    <w:rPr>
                      <w:rFonts w:ascii="Times New Roman" w:eastAsia="Times New Roman" w:hAnsi="Times New Roman" w:cs="Times New Roman"/>
                      <w:sz w:val="18"/>
                      <w:szCs w:val="18"/>
                      <w:lang w:eastAsia="tr-TR"/>
                    </w:rPr>
                    <w:t xml:space="preserve"> (1) Bu Tebliğ hükümlerini Ticaret Bakanı yürütür.</w:t>
                  </w:r>
                </w:p>
                <w:p w:rsidR="00D13173" w:rsidRPr="00D13173" w:rsidRDefault="00D13173" w:rsidP="00D13173">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13173" w:rsidRPr="00D13173" w:rsidRDefault="00D13173" w:rsidP="00D13173">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D13173">
                      <w:rPr>
                        <w:rFonts w:ascii="Times New Roman" w:eastAsia="Times New Roman" w:hAnsi="Times New Roman" w:cs="Times New Roman"/>
                        <w:b/>
                        <w:bCs/>
                        <w:color w:val="0000FF"/>
                        <w:sz w:val="18"/>
                        <w:szCs w:val="18"/>
                        <w:lang w:eastAsia="tr-TR"/>
                      </w:rPr>
                      <w:t>Ekleri için tıklayınız</w:t>
                    </w:r>
                  </w:hyperlink>
                </w:p>
                <w:p w:rsidR="00D13173" w:rsidRPr="00D13173" w:rsidRDefault="00D13173" w:rsidP="00D13173">
                  <w:pPr>
                    <w:spacing w:before="400" w:after="200" w:line="240" w:lineRule="auto"/>
                    <w:rPr>
                      <w:rFonts w:ascii="Times New Roman" w:eastAsia="Times New Roman" w:hAnsi="Times New Roman" w:cs="Times New Roman"/>
                      <w:b/>
                      <w:color w:val="000080"/>
                      <w:sz w:val="18"/>
                      <w:szCs w:val="18"/>
                      <w:lang w:eastAsia="tr-TR"/>
                    </w:rPr>
                  </w:pPr>
                </w:p>
              </w:tc>
            </w:tr>
          </w:tbl>
          <w:p w:rsidR="00D13173" w:rsidRPr="00D13173" w:rsidRDefault="00D13173" w:rsidP="00D13173">
            <w:pPr>
              <w:spacing w:after="0" w:line="240" w:lineRule="auto"/>
              <w:jc w:val="center"/>
              <w:rPr>
                <w:rFonts w:ascii="Times New Roman" w:eastAsia="Times New Roman" w:hAnsi="Times New Roman" w:cs="Times New Roman"/>
                <w:sz w:val="20"/>
                <w:szCs w:val="20"/>
                <w:lang w:eastAsia="tr-TR"/>
              </w:rPr>
            </w:pPr>
          </w:p>
        </w:tc>
      </w:tr>
    </w:tbl>
    <w:p w:rsidR="00D13173" w:rsidRPr="00D13173" w:rsidRDefault="00D13173" w:rsidP="00D13173">
      <w:pPr>
        <w:spacing w:after="0" w:line="240" w:lineRule="auto"/>
        <w:jc w:val="center"/>
        <w:rPr>
          <w:rFonts w:ascii="Times New Roman" w:eastAsia="Times New Roman" w:hAnsi="Times New Roman" w:cs="Times New Roman"/>
          <w:sz w:val="24"/>
          <w:szCs w:val="24"/>
          <w:lang w:eastAsia="tr-TR"/>
        </w:rPr>
      </w:pPr>
    </w:p>
    <w:p w:rsidR="00D54639" w:rsidRDefault="00D54639">
      <w:bookmarkStart w:id="0" w:name="_GoBack"/>
      <w:bookmarkEnd w:id="0"/>
    </w:p>
    <w:sectPr w:rsidR="00D5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75"/>
    <w:rsid w:val="007A4E75"/>
    <w:rsid w:val="00D13173"/>
    <w:rsid w:val="00D54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E13D7-AD5C-4840-963D-9AA895DC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13173"/>
    <w:rPr>
      <w:color w:val="0000FF"/>
      <w:u w:val="single"/>
    </w:rPr>
  </w:style>
  <w:style w:type="paragraph" w:styleId="NormalWeb">
    <w:name w:val="Normal (Web)"/>
    <w:basedOn w:val="Normal"/>
    <w:semiHidden/>
    <w:unhideWhenUsed/>
    <w:rsid w:val="00D13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13173"/>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13173"/>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D1317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454">
      <w:bodyDiv w:val="1"/>
      <w:marLeft w:val="0"/>
      <w:marRight w:val="0"/>
      <w:marTop w:val="0"/>
      <w:marBottom w:val="0"/>
      <w:divBdr>
        <w:top w:val="none" w:sz="0" w:space="0" w:color="auto"/>
        <w:left w:val="none" w:sz="0" w:space="0" w:color="auto"/>
        <w:bottom w:val="none" w:sz="0" w:space="0" w:color="auto"/>
        <w:right w:val="none" w:sz="0" w:space="0" w:color="auto"/>
      </w:divBdr>
      <w:divsChild>
        <w:div w:id="227426816">
          <w:marLeft w:val="0"/>
          <w:marRight w:val="0"/>
          <w:marTop w:val="0"/>
          <w:marBottom w:val="0"/>
          <w:divBdr>
            <w:top w:val="none" w:sz="0" w:space="0" w:color="auto"/>
            <w:left w:val="none" w:sz="0" w:space="0" w:color="auto"/>
            <w:bottom w:val="none" w:sz="0" w:space="0" w:color="auto"/>
            <w:right w:val="none" w:sz="0" w:space="0" w:color="auto"/>
          </w:divBdr>
          <w:divsChild>
            <w:div w:id="105587438">
              <w:marLeft w:val="0"/>
              <w:marRight w:val="0"/>
              <w:marTop w:val="0"/>
              <w:marBottom w:val="0"/>
              <w:divBdr>
                <w:top w:val="none" w:sz="0" w:space="0" w:color="auto"/>
                <w:left w:val="none" w:sz="0" w:space="0" w:color="auto"/>
                <w:bottom w:val="none" w:sz="0" w:space="0" w:color="auto"/>
                <w:right w:val="none" w:sz="0" w:space="0" w:color="auto"/>
              </w:divBdr>
              <w:divsChild>
                <w:div w:id="1450859827">
                  <w:marLeft w:val="0"/>
                  <w:marRight w:val="0"/>
                  <w:marTop w:val="0"/>
                  <w:marBottom w:val="0"/>
                  <w:divBdr>
                    <w:top w:val="none" w:sz="0" w:space="0" w:color="auto"/>
                    <w:left w:val="none" w:sz="0" w:space="0" w:color="auto"/>
                    <w:bottom w:val="none" w:sz="0" w:space="0" w:color="auto"/>
                    <w:right w:val="none" w:sz="0" w:space="0" w:color="auto"/>
                  </w:divBdr>
                  <w:divsChild>
                    <w:div w:id="1219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5/20190511-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2019-05-13T05:37:00Z</dcterms:created>
  <dcterms:modified xsi:type="dcterms:W3CDTF">2019-05-13T05:37:00Z</dcterms:modified>
</cp:coreProperties>
</file>