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16" w:rsidRPr="00AD7A8A" w:rsidRDefault="00402216" w:rsidP="00F36DF1">
      <w:pPr>
        <w:rPr>
          <w:rFonts w:ascii="Tahoma" w:hAnsi="Tahoma" w:cs="Tahoma"/>
        </w:rPr>
      </w:pPr>
    </w:p>
    <w:p w:rsidR="00E46AAB" w:rsidRPr="00E46AAB" w:rsidRDefault="00E46AAB" w:rsidP="00E46AAB">
      <w:pPr>
        <w:shd w:val="clear" w:color="auto" w:fill="FFFFFF"/>
        <w:spacing w:after="150" w:line="240" w:lineRule="auto"/>
        <w:outlineLvl w:val="2"/>
        <w:rPr>
          <w:rFonts w:ascii="Roboto" w:eastAsia="Times New Roman" w:hAnsi="Roboto" w:cs="Times New Roman"/>
          <w:color w:val="494949"/>
          <w:sz w:val="36"/>
          <w:szCs w:val="36"/>
          <w:lang w:eastAsia="tr-TR"/>
        </w:rPr>
      </w:pPr>
      <w:r w:rsidRPr="00E46AAB">
        <w:rPr>
          <w:rFonts w:ascii="Roboto" w:eastAsia="Times New Roman" w:hAnsi="Roboto" w:cs="Times New Roman"/>
          <w:b/>
          <w:bCs/>
          <w:color w:val="494949"/>
          <w:sz w:val="36"/>
          <w:szCs w:val="36"/>
          <w:lang w:eastAsia="tr-TR"/>
        </w:rPr>
        <w:t xml:space="preserve">GENEL DUYURU // </w:t>
      </w:r>
      <w:bookmarkStart w:id="0" w:name="_GoBack"/>
      <w:r w:rsidRPr="00E46AAB">
        <w:rPr>
          <w:rFonts w:ascii="Roboto" w:eastAsia="Times New Roman" w:hAnsi="Roboto" w:cs="Times New Roman"/>
          <w:b/>
          <w:bCs/>
          <w:color w:val="494949"/>
          <w:sz w:val="36"/>
          <w:szCs w:val="36"/>
          <w:lang w:eastAsia="tr-TR"/>
        </w:rPr>
        <w:t xml:space="preserve">İran TTA Kapsamı Menşe İspat Belgesi </w:t>
      </w:r>
      <w:proofErr w:type="spellStart"/>
      <w:r w:rsidRPr="00E46AAB">
        <w:rPr>
          <w:rFonts w:ascii="Roboto" w:eastAsia="Times New Roman" w:hAnsi="Roboto" w:cs="Times New Roman"/>
          <w:b/>
          <w:bCs/>
          <w:color w:val="494949"/>
          <w:sz w:val="36"/>
          <w:szCs w:val="36"/>
          <w:lang w:eastAsia="tr-TR"/>
        </w:rPr>
        <w:t>Hk</w:t>
      </w:r>
      <w:proofErr w:type="spellEnd"/>
      <w:r w:rsidRPr="00E46AAB">
        <w:rPr>
          <w:rFonts w:ascii="Roboto" w:eastAsia="Times New Roman" w:hAnsi="Roboto" w:cs="Times New Roman"/>
          <w:b/>
          <w:bCs/>
          <w:color w:val="494949"/>
          <w:sz w:val="36"/>
          <w:szCs w:val="36"/>
          <w:lang w:eastAsia="tr-TR"/>
        </w:rPr>
        <w:t>.</w:t>
      </w:r>
      <w:r w:rsidRPr="00E46AAB">
        <w:rPr>
          <w:rFonts w:ascii="Roboto" w:eastAsia="Times New Roman" w:hAnsi="Roboto" w:cs="Times New Roman"/>
          <w:color w:val="494949"/>
          <w:sz w:val="36"/>
          <w:szCs w:val="36"/>
          <w:lang w:eastAsia="tr-TR"/>
        </w:rPr>
        <w:br/>
      </w:r>
      <w:bookmarkEnd w:id="0"/>
      <w:r w:rsidRPr="00E46AAB">
        <w:rPr>
          <w:rFonts w:ascii="Roboto" w:eastAsia="Times New Roman" w:hAnsi="Roboto" w:cs="Times New Roman"/>
          <w:color w:val="494949"/>
          <w:sz w:val="15"/>
          <w:szCs w:val="15"/>
          <w:lang w:eastAsia="tr-TR"/>
        </w:rPr>
        <w:t>( 01 Mart 2018 Perşembe )</w:t>
      </w:r>
    </w:p>
    <w:p w:rsidR="00E46AAB" w:rsidRPr="00E46AAB" w:rsidRDefault="00E46AAB" w:rsidP="00E46A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</w:pP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Malumları olduğu üzere, ülkemizle İran arasında yürürlükte bulunan Tercihli Ticaret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Anlaşması (TTA) kapsamında tercihli ticarette "Menşe İspat Belgesi" kullanılmakta; bu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belgenin kullanıldığı durumlarda "Menşe Şahadetnamesi" kullanılmasına ihtiyaç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 xml:space="preserve">bulunmamaktadır. </w:t>
      </w:r>
      <w:proofErr w:type="gramStart"/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 xml:space="preserve">Ancak, Türkiye - İran Gümrük İdareleri Veri Değişimi Çalışma Grubu’ </w:t>
      </w:r>
      <w:proofErr w:type="spellStart"/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nun</w:t>
      </w:r>
      <w:proofErr w:type="spellEnd"/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Aralık 2017 toplantısında, İran tarafınca yapılan açıklamalar neticesinde, ülkemizce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düzenlenen ve tercihsiz ticarette kullanılan "Menşe Şahadetnamelerinin" konsolosluklarca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onaylanmasıyla bu belgelerin ülkemiz ile İran arasında yürürlükte bulunan Tercihli Ticaret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Anlaşması (TTA) kapsamında tercihli ticarette kullanılan "Menşe İspat Belgesi" olarak kabul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edildiği ve konsolosluk onaylı menşe şahadetnameleri kapsamı eşyaya sehven tercihli tarife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imtiyazları tanındığı anlaşılmıştır Bahsi geçen toplantıda, Gümrük ve Ticaret Bakanlığı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temsilcilerince her iki belgenin farklı amaca hizmet ettiği ifade edilerek, TTA kapsamı tercihli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ticaret imtiyazlarının sadece "Menşe İspat Belgesi" ibraz edilen belgeye tanınabileceği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 xml:space="preserve">hatırlatılmıştır. </w:t>
      </w:r>
      <w:proofErr w:type="gramEnd"/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Yapılan istişare sonucunda, İran İdarelerince yapılan hatalı işlemler için tedbir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alınacağı belirtilmiş, bununla birlikte TTA kapsamında yapılması amaçlanan ihracatta bir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 xml:space="preserve">örneği ekte yer alan "Menşe İspat </w:t>
      </w:r>
      <w:proofErr w:type="spellStart"/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Belgesi"nin</w:t>
      </w:r>
      <w:proofErr w:type="spellEnd"/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 xml:space="preserve"> düzenlenmesinin önemine dikkat çekilmiştir.</w:t>
      </w:r>
    </w:p>
    <w:p w:rsidR="00E46AAB" w:rsidRPr="00E46AAB" w:rsidRDefault="00E46AAB" w:rsidP="00E46A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</w:pPr>
      <w:proofErr w:type="gramStart"/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Bu çerçevede, İran Gümrük İdaresinin talebine binaen ve TTA kapsamı ticaretin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 xml:space="preserve">usulüne uygun gerçekleştirilmesini </w:t>
      </w:r>
      <w:proofErr w:type="spellStart"/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teminen</w:t>
      </w:r>
      <w:proofErr w:type="spellEnd"/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, "İran'a TTA kapsamına giren ürünlerin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ihracatında" (belgelerin isim benzerliğinden dolayı karışıklık yaşandığı düşünülen) Menşe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Şahadetnamesinin değil, bir örneği yazı ekinde yer alan ve "Türkiye Cumhuriyeti İle İran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İslam Cumhuriyeti Arasında Tercihli Ticaret Anlaşması Çerçevesindeki Ticarette Eşyanın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Tercihli Menşeinin Tespiti Hakkında Yönetmelik" hükümlerine uygun düzenlenmekte olan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"Menşe İspat Belgesinin" kullanılması gerektiği bilgisinin ihracatçılarımız ile paylaşılmasının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önemli olduğu değerlendirilmektedir.</w:t>
      </w:r>
      <w:proofErr w:type="gramEnd"/>
    </w:p>
    <w:p w:rsidR="00E46AAB" w:rsidRPr="00E46AAB" w:rsidRDefault="00E46AAB" w:rsidP="00E46A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</w:pP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Bilgilerinize sunulur.</w:t>
      </w:r>
    </w:p>
    <w:p w:rsidR="00E46AAB" w:rsidRPr="00E46AAB" w:rsidRDefault="00E46AAB" w:rsidP="00E46A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</w:pP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Kemal COŞKUN</w: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br/>
        <w:t>Genel Sekreter Yardımcısı</w:t>
      </w:r>
    </w:p>
    <w:p w:rsidR="00E46AAB" w:rsidRPr="00E46AAB" w:rsidRDefault="00E46AAB" w:rsidP="00E46A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</w:pP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t>Ayrıntılı Bilgi İçin: Adnan Akyol</w:t>
      </w:r>
    </w:p>
    <w:p w:rsidR="00E46AAB" w:rsidRDefault="00E46AAB" w:rsidP="00E46A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7AB7"/>
          <w:sz w:val="24"/>
          <w:szCs w:val="24"/>
          <w:lang w:eastAsia="tr-TR"/>
        </w:rPr>
      </w:pP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fldChar w:fldCharType="begin"/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instrText xml:space="preserve"> HYPERLINK "http://upload.eib.org.tr/UyeDuyuruSistemiEkler/2018/3/1048122366201831164927/ttp_D4392E49E8954095856C757F9CDFC1C1_00009330.pdf" \t "_blank" </w:instrText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fldChar w:fldCharType="separate"/>
      </w:r>
      <w:r w:rsidRPr="00E46AAB">
        <w:rPr>
          <w:rFonts w:ascii="Roboto" w:eastAsia="Times New Roman" w:hAnsi="Roboto" w:cs="Times New Roman"/>
          <w:color w:val="337AB7"/>
          <w:sz w:val="24"/>
          <w:szCs w:val="24"/>
          <w:lang w:eastAsia="tr-TR"/>
        </w:rPr>
        <w:t>-- ttp_D4392E49E8954095856C757F9CDFC1C1_00009330.pdf</w:t>
      </w:r>
      <w:r>
        <w:rPr>
          <w:rFonts w:ascii="Roboto" w:eastAsia="Times New Roman" w:hAnsi="Roboto" w:cs="Times New Roman"/>
          <w:color w:val="337AB7"/>
          <w:sz w:val="24"/>
          <w:szCs w:val="24"/>
          <w:lang w:eastAsia="tr-TR"/>
        </w:rPr>
        <w:t xml:space="preserve">   </w:t>
      </w:r>
    </w:p>
    <w:p w:rsidR="00E46AAB" w:rsidRDefault="00E46AAB" w:rsidP="00E46A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7AB7"/>
          <w:sz w:val="24"/>
          <w:szCs w:val="24"/>
          <w:lang w:eastAsia="tr-TR"/>
        </w:rPr>
      </w:pPr>
    </w:p>
    <w:p w:rsidR="00E46AAB" w:rsidRPr="00E46AAB" w:rsidRDefault="00E46AAB" w:rsidP="00E46A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</w:pPr>
      <w:r>
        <w:rPr>
          <w:rFonts w:ascii="Roboto" w:eastAsia="Times New Roman" w:hAnsi="Roboto" w:cs="Times New Roman"/>
          <w:noProof/>
          <w:color w:val="337AB7"/>
          <w:sz w:val="24"/>
          <w:szCs w:val="24"/>
          <w:lang w:eastAsia="tr-TR"/>
        </w:rPr>
        <w:lastRenderedPageBreak/>
        <w:drawing>
          <wp:inline distT="0" distB="0" distL="0" distR="0">
            <wp:extent cx="5753735" cy="74529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5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AAB">
        <w:rPr>
          <w:rFonts w:ascii="Roboto" w:eastAsia="Times New Roman" w:hAnsi="Roboto" w:cs="Times New Roman"/>
          <w:color w:val="337AB7"/>
          <w:sz w:val="24"/>
          <w:szCs w:val="24"/>
          <w:lang w:eastAsia="tr-TR"/>
        </w:rPr>
        <w:br/>
      </w:r>
      <w:r w:rsidRPr="00E46AAB">
        <w:rPr>
          <w:rFonts w:ascii="Roboto" w:eastAsia="Times New Roman" w:hAnsi="Roboto" w:cs="Times New Roman"/>
          <w:color w:val="494949"/>
          <w:sz w:val="24"/>
          <w:szCs w:val="24"/>
          <w:lang w:eastAsia="tr-TR"/>
        </w:rPr>
        <w:fldChar w:fldCharType="end"/>
      </w:r>
    </w:p>
    <w:p w:rsidR="00E46AAB" w:rsidRPr="00E46AAB" w:rsidRDefault="00E46AAB" w:rsidP="00E46AAB">
      <w:pPr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shd w:val="clear" w:color="auto" w:fill="FFFFFF"/>
          <w:lang w:eastAsia="tr-TR"/>
        </w:rPr>
      </w:pPr>
      <w:r w:rsidRPr="00E46A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E46AAB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"http://upload.eib.org.tr/UyeDuyuruSistemiEkler/2018/3/1048122366201831164927/ttp_D4392E49E8954095856C757F9CDFC1C1_00009330.pdf" \t "_blank" </w:instrText>
      </w:r>
      <w:r w:rsidRPr="00E46A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</w:p>
    <w:p w:rsidR="00E46AAB" w:rsidRPr="00E46AAB" w:rsidRDefault="00E46AAB" w:rsidP="00E46A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6AAB">
        <w:rPr>
          <w:rFonts w:ascii="Roboto" w:eastAsia="Times New Roman" w:hAnsi="Roboto" w:cs="Times New Roman"/>
          <w:color w:val="337AB7"/>
          <w:sz w:val="24"/>
          <w:szCs w:val="24"/>
          <w:shd w:val="clear" w:color="auto" w:fill="FFFFFF"/>
          <w:lang w:eastAsia="tr-TR"/>
        </w:rPr>
        <w:t> </w:t>
      </w:r>
    </w:p>
    <w:p w:rsidR="00F36DF1" w:rsidRPr="00AD7A8A" w:rsidRDefault="00E46AAB" w:rsidP="00E46AAB">
      <w:pPr>
        <w:rPr>
          <w:rFonts w:ascii="Tahoma" w:hAnsi="Tahoma" w:cs="Tahoma"/>
        </w:rPr>
      </w:pPr>
      <w:r w:rsidRPr="00E46AAB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sectPr w:rsidR="00F36DF1" w:rsidRPr="00AD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7"/>
    <w:rsid w:val="00046297"/>
    <w:rsid w:val="0005091B"/>
    <w:rsid w:val="000D14FB"/>
    <w:rsid w:val="002145D8"/>
    <w:rsid w:val="00226D27"/>
    <w:rsid w:val="00282EB4"/>
    <w:rsid w:val="002F6469"/>
    <w:rsid w:val="00402216"/>
    <w:rsid w:val="00417C71"/>
    <w:rsid w:val="00444158"/>
    <w:rsid w:val="00604E37"/>
    <w:rsid w:val="0062761E"/>
    <w:rsid w:val="006C1BB1"/>
    <w:rsid w:val="007035E5"/>
    <w:rsid w:val="00750A4F"/>
    <w:rsid w:val="00762FAF"/>
    <w:rsid w:val="00847A10"/>
    <w:rsid w:val="008C59ED"/>
    <w:rsid w:val="00963788"/>
    <w:rsid w:val="00A36A5B"/>
    <w:rsid w:val="00A74334"/>
    <w:rsid w:val="00AD7A8A"/>
    <w:rsid w:val="00DB007A"/>
    <w:rsid w:val="00DE0C6E"/>
    <w:rsid w:val="00E46AAB"/>
    <w:rsid w:val="00E572C7"/>
    <w:rsid w:val="00F36DF1"/>
    <w:rsid w:val="00FA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29712"/>
  <w15:chartTrackingRefBased/>
  <w15:docId w15:val="{207C5616-A9A7-45F3-8051-A3A9D603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46A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0A4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158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E46A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4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46AAB"/>
    <w:rPr>
      <w:color w:val="0000FF"/>
      <w:u w:val="single"/>
    </w:rPr>
  </w:style>
  <w:style w:type="character" w:customStyle="1" w:styleId="tablometinl">
    <w:name w:val="tablometinl"/>
    <w:basedOn w:val="VarsaylanParagrafYazTipi"/>
    <w:rsid w:val="00E4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KOSOVALI – ASSET GÜMRÜK MÜŞAVİRLİĞİ / İSTANBUL</dc:creator>
  <cp:keywords/>
  <dc:description/>
  <cp:lastModifiedBy>Çiğdem SÜREKAKBULUT– ASSET GÜMRÜK MÜŞAVİRLİĞİ / İSTANBUL</cp:lastModifiedBy>
  <cp:revision>2</cp:revision>
  <cp:lastPrinted>2018-03-06T06:33:00Z</cp:lastPrinted>
  <dcterms:created xsi:type="dcterms:W3CDTF">2018-03-06T06:34:00Z</dcterms:created>
  <dcterms:modified xsi:type="dcterms:W3CDTF">2018-03-06T06:34:00Z</dcterms:modified>
</cp:coreProperties>
</file>