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1E6E48" w:rsidRPr="001E6E48" w:rsidTr="001E6E48">
        <w:trPr>
          <w:tblCellSpacing w:w="0" w:type="dxa"/>
        </w:trPr>
        <w:tc>
          <w:tcPr>
            <w:tcW w:w="0" w:type="auto"/>
            <w:shd w:val="clear" w:color="auto" w:fill="FFCC00"/>
            <w:vAlign w:val="center"/>
            <w:hideMark/>
          </w:tcPr>
          <w:p w:rsidR="001E6E48" w:rsidRPr="001E6E48" w:rsidRDefault="001E6E48" w:rsidP="001E6E48">
            <w:pPr>
              <w:shd w:val="clear" w:color="auto" w:fill="FFFFFF"/>
              <w:spacing w:before="225" w:after="225" w:line="240" w:lineRule="auto"/>
              <w:jc w:val="center"/>
              <w:rPr>
                <w:rFonts w:ascii="Arial" w:eastAsia="Times New Roman" w:hAnsi="Arial" w:cs="Arial"/>
                <w:b/>
                <w:bCs/>
                <w:color w:val="000000"/>
                <w:sz w:val="20"/>
                <w:szCs w:val="20"/>
                <w:lang w:eastAsia="tr-TR"/>
              </w:rPr>
            </w:pPr>
            <w:r w:rsidRPr="001E6E48">
              <w:rPr>
                <w:rFonts w:ascii="Arial" w:eastAsia="Times New Roman" w:hAnsi="Arial" w:cs="Arial"/>
                <w:b/>
                <w:bCs/>
                <w:color w:val="000000"/>
                <w:sz w:val="20"/>
                <w:szCs w:val="20"/>
                <w:lang w:eastAsia="tr-TR"/>
              </w:rPr>
              <w:t>Genelge No: 2018/10 (Kıymet Kriterli Gözetim Uygulaması)</w:t>
            </w:r>
          </w:p>
        </w:tc>
      </w:tr>
    </w:tbl>
    <w:p w:rsidR="001E6E48" w:rsidRPr="001E6E48" w:rsidRDefault="001E6E48" w:rsidP="001E6E48">
      <w:pPr>
        <w:spacing w:before="100" w:beforeAutospacing="1" w:after="100" w:afterAutospacing="1" w:line="240" w:lineRule="auto"/>
        <w:jc w:val="center"/>
        <w:rPr>
          <w:rFonts w:ascii="Arial" w:eastAsia="Times New Roman" w:hAnsi="Arial" w:cs="Arial"/>
          <w:color w:val="000000"/>
          <w:sz w:val="21"/>
          <w:szCs w:val="21"/>
          <w:lang w:eastAsia="tr-TR"/>
        </w:rPr>
      </w:pPr>
      <w:r w:rsidRPr="001E6E48">
        <w:rPr>
          <w:rFonts w:ascii="Arial" w:eastAsia="Times New Roman" w:hAnsi="Arial" w:cs="Arial"/>
          <w:color w:val="000000"/>
          <w:sz w:val="21"/>
          <w:szCs w:val="21"/>
          <w:lang w:eastAsia="tr-TR"/>
        </w:rPr>
        <w:br/>
      </w:r>
      <w:r w:rsidRPr="001E6E48">
        <w:rPr>
          <w:rFonts w:ascii="Arial" w:eastAsia="Times New Roman" w:hAnsi="Arial" w:cs="Arial"/>
          <w:color w:val="FF0000"/>
          <w:sz w:val="21"/>
          <w:szCs w:val="21"/>
          <w:lang w:eastAsia="tr-TR"/>
        </w:rPr>
        <w:t>HİZMETE ÖZEL</w:t>
      </w:r>
      <w:r w:rsidRPr="001E6E48">
        <w:rPr>
          <w:rFonts w:ascii="Arial" w:eastAsia="Times New Roman" w:hAnsi="Arial" w:cs="Arial"/>
          <w:color w:val="FF0000"/>
          <w:sz w:val="21"/>
          <w:szCs w:val="21"/>
          <w:lang w:eastAsia="tr-TR"/>
        </w:rPr>
        <w:br/>
      </w:r>
      <w:r w:rsidRPr="001E6E48">
        <w:rPr>
          <w:rFonts w:ascii="Arial" w:eastAsia="Times New Roman" w:hAnsi="Arial" w:cs="Arial"/>
          <w:color w:val="000000"/>
          <w:sz w:val="21"/>
          <w:szCs w:val="21"/>
          <w:lang w:eastAsia="tr-TR"/>
        </w:rPr>
        <w:br/>
      </w:r>
      <w:r w:rsidRPr="001E6E48">
        <w:rPr>
          <w:rFonts w:ascii="Arial" w:eastAsia="Times New Roman" w:hAnsi="Arial" w:cs="Arial"/>
          <w:color w:val="FF0000"/>
          <w:sz w:val="21"/>
          <w:szCs w:val="21"/>
          <w:lang w:eastAsia="tr-TR"/>
        </w:rPr>
        <w:t>T.C.</w:t>
      </w:r>
      <w:r w:rsidRPr="001E6E48">
        <w:rPr>
          <w:rFonts w:ascii="Arial" w:eastAsia="Times New Roman" w:hAnsi="Arial" w:cs="Arial"/>
          <w:color w:val="FF0000"/>
          <w:sz w:val="21"/>
          <w:szCs w:val="21"/>
          <w:lang w:eastAsia="tr-TR"/>
        </w:rPr>
        <w:br/>
        <w:t>GÜMRÜK VE TİCARET BAKANLIĞI</w:t>
      </w:r>
      <w:r w:rsidRPr="001E6E48">
        <w:rPr>
          <w:rFonts w:ascii="Arial" w:eastAsia="Times New Roman" w:hAnsi="Arial" w:cs="Arial"/>
          <w:color w:val="FF0000"/>
          <w:sz w:val="21"/>
          <w:szCs w:val="21"/>
          <w:lang w:eastAsia="tr-TR"/>
        </w:rPr>
        <w:br/>
        <w:t>Gümrükler Genel Müdürlüğü</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E6E48">
        <w:rPr>
          <w:rFonts w:ascii="Arial" w:eastAsia="Times New Roman" w:hAnsi="Arial" w:cs="Arial"/>
          <w:b/>
          <w:bCs/>
          <w:color w:val="000000"/>
          <w:sz w:val="21"/>
          <w:szCs w:val="21"/>
          <w:lang w:eastAsia="tr-TR"/>
        </w:rPr>
        <w:t>Sayı :</w:t>
      </w:r>
      <w:r w:rsidRPr="001E6E48">
        <w:rPr>
          <w:rFonts w:ascii="Arial" w:eastAsia="Times New Roman" w:hAnsi="Arial" w:cs="Arial"/>
          <w:color w:val="000000"/>
          <w:sz w:val="21"/>
          <w:szCs w:val="21"/>
          <w:lang w:eastAsia="tr-TR"/>
        </w:rPr>
        <w:t xml:space="preserve"> 85593407</w:t>
      </w:r>
      <w:proofErr w:type="gramEnd"/>
      <w:r w:rsidRPr="001E6E48">
        <w:rPr>
          <w:rFonts w:ascii="Arial" w:eastAsia="Times New Roman" w:hAnsi="Arial" w:cs="Arial"/>
          <w:color w:val="000000"/>
          <w:sz w:val="21"/>
          <w:szCs w:val="21"/>
          <w:lang w:eastAsia="tr-TR"/>
        </w:rPr>
        <w:t>-010.06.99</w:t>
      </w:r>
      <w:r w:rsidRPr="001E6E48">
        <w:rPr>
          <w:rFonts w:ascii="Arial" w:eastAsia="Times New Roman" w:hAnsi="Arial" w:cs="Arial"/>
          <w:color w:val="000000"/>
          <w:sz w:val="21"/>
          <w:szCs w:val="21"/>
          <w:lang w:eastAsia="tr-TR"/>
        </w:rPr>
        <w:br/>
      </w:r>
      <w:r w:rsidRPr="001E6E48">
        <w:rPr>
          <w:rFonts w:ascii="Arial" w:eastAsia="Times New Roman" w:hAnsi="Arial" w:cs="Arial"/>
          <w:b/>
          <w:bCs/>
          <w:color w:val="000000"/>
          <w:sz w:val="21"/>
          <w:szCs w:val="21"/>
          <w:lang w:eastAsia="tr-TR"/>
        </w:rPr>
        <w:t>Konu :</w:t>
      </w:r>
      <w:r w:rsidRPr="001E6E48">
        <w:rPr>
          <w:rFonts w:ascii="Arial" w:eastAsia="Times New Roman" w:hAnsi="Arial" w:cs="Arial"/>
          <w:color w:val="000000"/>
          <w:sz w:val="21"/>
          <w:szCs w:val="21"/>
          <w:lang w:eastAsia="tr-TR"/>
        </w:rPr>
        <w:t xml:space="preserve"> Kıymet Kriterli Gözetim Uygulaması</w:t>
      </w:r>
    </w:p>
    <w:p w:rsidR="001E6E48" w:rsidRPr="001E6E48" w:rsidRDefault="001E6E48" w:rsidP="001E6E48">
      <w:pPr>
        <w:spacing w:before="100" w:beforeAutospacing="1" w:after="100" w:afterAutospacing="1" w:line="240" w:lineRule="auto"/>
        <w:jc w:val="center"/>
        <w:rPr>
          <w:rFonts w:ascii="Arial" w:eastAsia="Times New Roman" w:hAnsi="Arial" w:cs="Arial"/>
          <w:color w:val="000000"/>
          <w:sz w:val="21"/>
          <w:szCs w:val="21"/>
          <w:lang w:eastAsia="tr-TR"/>
        </w:rPr>
      </w:pPr>
      <w:r w:rsidRPr="001E6E48">
        <w:rPr>
          <w:rFonts w:ascii="Arial" w:eastAsia="Times New Roman" w:hAnsi="Arial" w:cs="Arial"/>
          <w:color w:val="FF0000"/>
          <w:sz w:val="21"/>
          <w:szCs w:val="21"/>
          <w:lang w:eastAsia="tr-TR"/>
        </w:rPr>
        <w:t xml:space="preserve">18.5.2018 / </w:t>
      </w:r>
      <w:proofErr w:type="gramStart"/>
      <w:r w:rsidRPr="001E6E48">
        <w:rPr>
          <w:rFonts w:ascii="Arial" w:eastAsia="Times New Roman" w:hAnsi="Arial" w:cs="Arial"/>
          <w:color w:val="FF0000"/>
          <w:sz w:val="21"/>
          <w:szCs w:val="21"/>
          <w:lang w:eastAsia="tr-TR"/>
        </w:rPr>
        <w:t>34370150</w:t>
      </w:r>
      <w:proofErr w:type="gramEnd"/>
      <w:r w:rsidRPr="001E6E48">
        <w:rPr>
          <w:rFonts w:ascii="Arial" w:eastAsia="Times New Roman" w:hAnsi="Arial" w:cs="Arial"/>
          <w:color w:val="FF0000"/>
          <w:sz w:val="21"/>
          <w:szCs w:val="21"/>
          <w:lang w:eastAsia="tr-TR"/>
        </w:rPr>
        <w:br/>
        <w:t>GENELGE</w:t>
      </w:r>
      <w:r w:rsidRPr="001E6E48">
        <w:rPr>
          <w:rFonts w:ascii="Arial" w:eastAsia="Times New Roman" w:hAnsi="Arial" w:cs="Arial"/>
          <w:color w:val="FF0000"/>
          <w:sz w:val="21"/>
          <w:szCs w:val="21"/>
          <w:lang w:eastAsia="tr-TR"/>
        </w:rPr>
        <w:br/>
        <w:t>(2018/10)</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r w:rsidRPr="001E6E48">
        <w:rPr>
          <w:rFonts w:ascii="Arial" w:eastAsia="Times New Roman" w:hAnsi="Arial" w:cs="Arial"/>
          <w:b/>
          <w:bCs/>
          <w:color w:val="000000"/>
          <w:sz w:val="21"/>
          <w:szCs w:val="21"/>
          <w:lang w:eastAsia="tr-TR"/>
        </w:rPr>
        <w:t>İlgi:</w:t>
      </w:r>
      <w:r w:rsidRPr="001E6E48">
        <w:rPr>
          <w:rFonts w:ascii="Arial" w:eastAsia="Times New Roman" w:hAnsi="Arial" w:cs="Arial"/>
          <w:color w:val="000000"/>
          <w:sz w:val="21"/>
          <w:szCs w:val="21"/>
          <w:lang w:eastAsia="tr-TR"/>
        </w:rPr>
        <w:t xml:space="preserve"> </w:t>
      </w:r>
      <w:hyperlink r:id="rId4" w:history="1">
        <w:r w:rsidRPr="001E6E48">
          <w:rPr>
            <w:rFonts w:ascii="Arial" w:eastAsia="Times New Roman" w:hAnsi="Arial" w:cs="Arial"/>
            <w:color w:val="000080"/>
            <w:sz w:val="21"/>
            <w:szCs w:val="21"/>
            <w:u w:val="single"/>
            <w:lang w:eastAsia="tr-TR"/>
          </w:rPr>
          <w:t>07.02.2012 tarihli, 2012/3 sayılı Genelge</w:t>
        </w:r>
      </w:hyperlink>
      <w:r w:rsidRPr="001E6E48">
        <w:rPr>
          <w:rFonts w:ascii="Arial" w:eastAsia="Times New Roman" w:hAnsi="Arial" w:cs="Arial"/>
          <w:color w:val="000000"/>
          <w:sz w:val="21"/>
          <w:szCs w:val="21"/>
          <w:lang w:eastAsia="tr-TR"/>
        </w:rPr>
        <w:t>.</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hyperlink r:id="rId5" w:history="1">
        <w:r w:rsidRPr="001E6E48">
          <w:rPr>
            <w:rFonts w:ascii="Arial" w:eastAsia="Times New Roman" w:hAnsi="Arial" w:cs="Arial"/>
            <w:color w:val="000080"/>
            <w:sz w:val="21"/>
            <w:szCs w:val="21"/>
            <w:u w:val="single"/>
            <w:lang w:eastAsia="tr-TR"/>
          </w:rPr>
          <w:t>2004/7304 sayılı</w:t>
        </w:r>
      </w:hyperlink>
      <w:r w:rsidRPr="001E6E48">
        <w:rPr>
          <w:rFonts w:ascii="Arial" w:eastAsia="Times New Roman" w:hAnsi="Arial" w:cs="Arial"/>
          <w:color w:val="000000"/>
          <w:sz w:val="21"/>
          <w:szCs w:val="21"/>
          <w:lang w:eastAsia="tr-TR"/>
        </w:rPr>
        <w:t xml:space="preserve"> İthalatta Gözetim Uygulaması Hakkında Karar ve ilgili gözetim tebliğleri kapsamında gümrük idarelerinde yapılan işlemlerle ilgili olarak gümrük idarelerince aşağıda belirtilen esaslara göre işlem yapılması uygun bulunmuştur:</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r w:rsidRPr="001E6E48">
        <w:rPr>
          <w:rFonts w:ascii="Arial" w:eastAsia="Times New Roman" w:hAnsi="Arial" w:cs="Arial"/>
          <w:color w:val="000000"/>
          <w:sz w:val="21"/>
          <w:szCs w:val="21"/>
          <w:lang w:eastAsia="tr-TR"/>
        </w:rPr>
        <w:t>1) Gözetime tabi eşyanın ithali sırasında gözetim belgesi ibraz edilmesi durumunda bu belgeye istinaden eşyanın serbest dolaşıma girişi sağlanacaktır.</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r w:rsidRPr="001E6E48">
        <w:rPr>
          <w:rFonts w:ascii="Arial" w:eastAsia="Times New Roman" w:hAnsi="Arial" w:cs="Arial"/>
          <w:color w:val="000000"/>
          <w:sz w:val="21"/>
          <w:szCs w:val="21"/>
          <w:lang w:eastAsia="tr-TR"/>
        </w:rPr>
        <w:t xml:space="preserve">2) </w:t>
      </w:r>
      <w:hyperlink r:id="rId6" w:anchor="M180" w:history="1">
        <w:r w:rsidRPr="001E6E48">
          <w:rPr>
            <w:rFonts w:ascii="Arial" w:eastAsia="Times New Roman" w:hAnsi="Arial" w:cs="Arial"/>
            <w:color w:val="000080"/>
            <w:sz w:val="21"/>
            <w:szCs w:val="21"/>
            <w:u w:val="single"/>
            <w:lang w:eastAsia="tr-TR"/>
          </w:rPr>
          <w:t>Gümrük Yönetmeliği’nin 180 inci maddesi</w:t>
        </w:r>
      </w:hyperlink>
      <w:r w:rsidRPr="001E6E48">
        <w:rPr>
          <w:rFonts w:ascii="Arial" w:eastAsia="Times New Roman" w:hAnsi="Arial" w:cs="Arial"/>
          <w:color w:val="000000"/>
          <w:sz w:val="21"/>
          <w:szCs w:val="21"/>
          <w:lang w:eastAsia="tr-TR"/>
        </w:rPr>
        <w:t xml:space="preserve"> kapsamında yapılan kontrollerde, Gözetim Belgesi olmadığı halde beyan edilen kıymetin ilgili tebliğde belirtilen kıymete ulaşmaması durumunda, yükümlüden Ekonomi Bakanlığından söz konusu eşya için Gözetim Belgesi temin etmesi istenir. Yükümlü ek kıymet beyanı ile ithal eşyasının kıymetinin ilgili tebliğde belirtilen kıymete ulaşmasını da sağlayabilir. Bu durumda eşyanın serbest dolaşıma girişinde gözetim belgesi aranılmayacaktır. Söz konusu ek beyan, </w:t>
      </w:r>
      <w:hyperlink r:id="rId7" w:anchor="M61" w:history="1">
        <w:r w:rsidRPr="001E6E48">
          <w:rPr>
            <w:rFonts w:ascii="Arial" w:eastAsia="Times New Roman" w:hAnsi="Arial" w:cs="Arial"/>
            <w:color w:val="000080"/>
            <w:sz w:val="21"/>
            <w:szCs w:val="21"/>
            <w:u w:val="single"/>
            <w:lang w:eastAsia="tr-TR"/>
          </w:rPr>
          <w:t>4458 sayılı Gümrük Kanunu'nun 61/3 üncü maddesi</w:t>
        </w:r>
      </w:hyperlink>
      <w:r w:rsidRPr="001E6E48">
        <w:rPr>
          <w:rFonts w:ascii="Arial" w:eastAsia="Times New Roman" w:hAnsi="Arial" w:cs="Arial"/>
          <w:color w:val="000000"/>
          <w:sz w:val="21"/>
          <w:szCs w:val="21"/>
          <w:lang w:eastAsia="tr-TR"/>
        </w:rPr>
        <w:t xml:space="preserve"> ile </w:t>
      </w:r>
      <w:hyperlink r:id="rId8" w:anchor="M113" w:history="1">
        <w:r w:rsidRPr="001E6E48">
          <w:rPr>
            <w:rFonts w:ascii="Arial" w:eastAsia="Times New Roman" w:hAnsi="Arial" w:cs="Arial"/>
            <w:color w:val="000080"/>
            <w:sz w:val="21"/>
            <w:szCs w:val="21"/>
            <w:u w:val="single"/>
            <w:lang w:eastAsia="tr-TR"/>
          </w:rPr>
          <w:t>Yönetmeliğin 113 üncü maddeleri</w:t>
        </w:r>
      </w:hyperlink>
      <w:r w:rsidRPr="001E6E48">
        <w:rPr>
          <w:rFonts w:ascii="Arial" w:eastAsia="Times New Roman" w:hAnsi="Arial" w:cs="Arial"/>
          <w:color w:val="000000"/>
          <w:sz w:val="21"/>
          <w:szCs w:val="21"/>
          <w:lang w:eastAsia="tr-TR"/>
        </w:rPr>
        <w:t xml:space="preserve"> çerçevesinde yükümlüyü bağlayan esasları kapsamakta olup; BİLGE programında usulüne uygun olarak “Yurt Dışı Diğer Giderler” altında yapılabilecektir. Mükellefin ek kıymet beyanı sonucu oluşan kıymet, eşyanın nihai kıymeti olarak değerlendirilerek, başka bir işleme gerek kalmaksızın serbest dolaşıma giriş rejimi işlemleri tamamlanacaktır.</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E6E48">
        <w:rPr>
          <w:rFonts w:ascii="Arial" w:eastAsia="Times New Roman" w:hAnsi="Arial" w:cs="Arial"/>
          <w:color w:val="000000"/>
          <w:sz w:val="21"/>
          <w:szCs w:val="21"/>
          <w:lang w:eastAsia="tr-TR"/>
        </w:rPr>
        <w:t xml:space="preserve">Ancak sonrasında </w:t>
      </w:r>
      <w:hyperlink r:id="rId9" w:anchor="M211" w:history="1">
        <w:r w:rsidRPr="001E6E48">
          <w:rPr>
            <w:rFonts w:ascii="Arial" w:eastAsia="Times New Roman" w:hAnsi="Arial" w:cs="Arial"/>
            <w:color w:val="000080"/>
            <w:sz w:val="21"/>
            <w:szCs w:val="21"/>
            <w:u w:val="single"/>
            <w:lang w:eastAsia="tr-TR"/>
          </w:rPr>
          <w:t xml:space="preserve">4458 sayılı Kanunun 211 </w:t>
        </w:r>
        <w:proofErr w:type="spellStart"/>
        <w:r w:rsidRPr="001E6E48">
          <w:rPr>
            <w:rFonts w:ascii="Arial" w:eastAsia="Times New Roman" w:hAnsi="Arial" w:cs="Arial"/>
            <w:color w:val="000080"/>
            <w:sz w:val="21"/>
            <w:szCs w:val="21"/>
            <w:u w:val="single"/>
            <w:lang w:eastAsia="tr-TR"/>
          </w:rPr>
          <w:t>nci</w:t>
        </w:r>
        <w:proofErr w:type="spellEnd"/>
        <w:r w:rsidRPr="001E6E48">
          <w:rPr>
            <w:rFonts w:ascii="Arial" w:eastAsia="Times New Roman" w:hAnsi="Arial" w:cs="Arial"/>
            <w:color w:val="000080"/>
            <w:sz w:val="21"/>
            <w:szCs w:val="21"/>
            <w:u w:val="single"/>
            <w:lang w:eastAsia="tr-TR"/>
          </w:rPr>
          <w:t xml:space="preserve"> maddesine</w:t>
        </w:r>
      </w:hyperlink>
      <w:r w:rsidRPr="001E6E48">
        <w:rPr>
          <w:rFonts w:ascii="Arial" w:eastAsia="Times New Roman" w:hAnsi="Arial" w:cs="Arial"/>
          <w:color w:val="000000"/>
          <w:sz w:val="21"/>
          <w:szCs w:val="21"/>
          <w:lang w:eastAsia="tr-TR"/>
        </w:rPr>
        <w:t xml:space="preserve"> göre geri verme ve kaldırma talebinde bulunan yükümlüler, 2004/7304 sayılı İthalatta Gözetim Uygulanması Hakkında Karar’ın 4 üncü maddesinde yer alan “İleriye yönelik gözetime tabi bir malın ithalatında gümrük mevzuatının gerektirdiği belgelerin yanı sıra ‘Gözetim </w:t>
      </w:r>
      <w:proofErr w:type="spellStart"/>
      <w:r w:rsidRPr="001E6E48">
        <w:rPr>
          <w:rFonts w:ascii="Arial" w:eastAsia="Times New Roman" w:hAnsi="Arial" w:cs="Arial"/>
          <w:color w:val="000000"/>
          <w:sz w:val="21"/>
          <w:szCs w:val="21"/>
          <w:lang w:eastAsia="tr-TR"/>
        </w:rPr>
        <w:t>Belgesi’de</w:t>
      </w:r>
      <w:proofErr w:type="spellEnd"/>
      <w:r w:rsidRPr="001E6E48">
        <w:rPr>
          <w:rFonts w:ascii="Arial" w:eastAsia="Times New Roman" w:hAnsi="Arial" w:cs="Arial"/>
          <w:color w:val="000000"/>
          <w:sz w:val="21"/>
          <w:szCs w:val="21"/>
          <w:lang w:eastAsia="tr-TR"/>
        </w:rPr>
        <w:t xml:space="preserve"> aranır.” hükmü gereğince Ekonomi Bakanlığından ilgili eşya için alacakları </w:t>
      </w:r>
      <w:proofErr w:type="gramEnd"/>
      <w:r w:rsidRPr="001E6E48">
        <w:rPr>
          <w:rFonts w:ascii="Arial" w:eastAsia="Times New Roman" w:hAnsi="Arial" w:cs="Arial"/>
          <w:color w:val="000000"/>
          <w:sz w:val="21"/>
          <w:szCs w:val="21"/>
          <w:lang w:eastAsia="tr-TR"/>
        </w:rPr>
        <w:t>Gözetim Belgesini ibraz etmek zorundadır. Kanunun 242 inci maddesinin dördüncü fıkrası doğrultusunda, idari yargı mercilerine başvuru yolu açıktır.</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E6E48">
        <w:rPr>
          <w:rFonts w:ascii="Arial" w:eastAsia="Times New Roman" w:hAnsi="Arial" w:cs="Arial"/>
          <w:color w:val="000000"/>
          <w:sz w:val="21"/>
          <w:szCs w:val="21"/>
          <w:lang w:eastAsia="tr-TR"/>
        </w:rPr>
        <w:t xml:space="preserve">3) İkincil ve sonradan kontroller neticesinde eşyanın farklı </w:t>
      </w:r>
      <w:proofErr w:type="spellStart"/>
      <w:r w:rsidRPr="001E6E48">
        <w:rPr>
          <w:rFonts w:ascii="Arial" w:eastAsia="Times New Roman" w:hAnsi="Arial" w:cs="Arial"/>
          <w:color w:val="000000"/>
          <w:sz w:val="21"/>
          <w:szCs w:val="21"/>
          <w:lang w:eastAsia="tr-TR"/>
        </w:rPr>
        <w:t>GTİP'lerde</w:t>
      </w:r>
      <w:proofErr w:type="spellEnd"/>
      <w:r w:rsidRPr="001E6E48">
        <w:rPr>
          <w:rFonts w:ascii="Arial" w:eastAsia="Times New Roman" w:hAnsi="Arial" w:cs="Arial"/>
          <w:color w:val="000000"/>
          <w:sz w:val="21"/>
          <w:szCs w:val="21"/>
          <w:lang w:eastAsia="tr-TR"/>
        </w:rPr>
        <w:t xml:space="preserve"> olduğunun tespiti sonucunda belirlenen yeni </w:t>
      </w:r>
      <w:proofErr w:type="spellStart"/>
      <w:r w:rsidRPr="001E6E48">
        <w:rPr>
          <w:rFonts w:ascii="Arial" w:eastAsia="Times New Roman" w:hAnsi="Arial" w:cs="Arial"/>
          <w:color w:val="000000"/>
          <w:sz w:val="21"/>
          <w:szCs w:val="21"/>
          <w:lang w:eastAsia="tr-TR"/>
        </w:rPr>
        <w:t>GTİP'lerde</w:t>
      </w:r>
      <w:proofErr w:type="spellEnd"/>
      <w:r w:rsidRPr="001E6E48">
        <w:rPr>
          <w:rFonts w:ascii="Arial" w:eastAsia="Times New Roman" w:hAnsi="Arial" w:cs="Arial"/>
          <w:color w:val="000000"/>
          <w:sz w:val="21"/>
          <w:szCs w:val="21"/>
          <w:lang w:eastAsia="tr-TR"/>
        </w:rPr>
        <w:t xml:space="preserve"> yer alan eşyanın gözetime tabi olması veya gözetime tabi eşyanın serbest dolaşıma girişi sırasında gözetim belgesinin ibraz edilmemiş olması durumlarında -5607 sayılı Kaçakçılıkla Mücadele Kanunu kapsamına giren hususlar mahfuz olmak üzere- gözetim belgesi talep edilmesi gerekmektedir.</w:t>
      </w:r>
      <w:proofErr w:type="gramEnd"/>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r w:rsidRPr="001E6E48">
        <w:rPr>
          <w:rFonts w:ascii="Arial" w:eastAsia="Times New Roman" w:hAnsi="Arial" w:cs="Arial"/>
          <w:color w:val="000000"/>
          <w:sz w:val="21"/>
          <w:szCs w:val="21"/>
          <w:lang w:eastAsia="tr-TR"/>
        </w:rPr>
        <w:t xml:space="preserve">4)Yapılan ikincil ve sonradan kontroller sonucu eşyanın vergilendirme unsurlarında herhangi bir aykırılık olmamasına karşın, beyan edilen kıymetin ilgili Gözetim Tebliğindeki kıymetten düşük olduğunun anlaşılması halinde, gümrük idaresince yükümlülere bu husus bildirilir. Yapılan bildirimden sonra otuz gün içinde yükümlü tarafından farklılığa ilişkin vergilerin ödenmesi halinde </w:t>
      </w:r>
      <w:hyperlink r:id="rId10" w:anchor="M234" w:history="1">
        <w:r w:rsidRPr="001E6E48">
          <w:rPr>
            <w:rFonts w:ascii="Arial" w:eastAsia="Times New Roman" w:hAnsi="Arial" w:cs="Arial"/>
            <w:color w:val="000080"/>
            <w:sz w:val="21"/>
            <w:szCs w:val="21"/>
            <w:u w:val="single"/>
            <w:lang w:eastAsia="tr-TR"/>
          </w:rPr>
          <w:t>4458 sayılı Gümrük Kanununun 235 inci maddesinin 1 inci fıkrasının (c) bendi</w:t>
        </w:r>
      </w:hyperlink>
      <w:r w:rsidRPr="001E6E48">
        <w:rPr>
          <w:rFonts w:ascii="Arial" w:eastAsia="Times New Roman" w:hAnsi="Arial" w:cs="Arial"/>
          <w:color w:val="000000"/>
          <w:sz w:val="21"/>
          <w:szCs w:val="21"/>
          <w:lang w:eastAsia="tr-TR"/>
        </w:rPr>
        <w:t xml:space="preserve"> ve 4 üncü fıkrası uyarınca işlem tesis edilmez.</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r w:rsidRPr="001E6E48">
        <w:rPr>
          <w:rFonts w:ascii="Arial" w:eastAsia="Times New Roman" w:hAnsi="Arial" w:cs="Arial"/>
          <w:color w:val="000000"/>
          <w:sz w:val="21"/>
          <w:szCs w:val="21"/>
          <w:lang w:eastAsia="tr-TR"/>
        </w:rPr>
        <w:t>İlgide kayıtlı Genelge yürürlükten kaldırılmıştır.</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r w:rsidRPr="001E6E48">
        <w:rPr>
          <w:rFonts w:ascii="Arial" w:eastAsia="Times New Roman" w:hAnsi="Arial" w:cs="Arial"/>
          <w:color w:val="000000"/>
          <w:sz w:val="21"/>
          <w:szCs w:val="21"/>
          <w:lang w:eastAsia="tr-TR"/>
        </w:rPr>
        <w:t>Bilgi ve gereğini rica ederim.</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r w:rsidRPr="001E6E48">
        <w:rPr>
          <w:rFonts w:ascii="Arial" w:eastAsia="Times New Roman" w:hAnsi="Arial" w:cs="Arial"/>
          <w:color w:val="000000"/>
          <w:sz w:val="21"/>
          <w:szCs w:val="21"/>
          <w:lang w:eastAsia="tr-TR"/>
        </w:rPr>
        <w:t>Cenap AŞCI</w:t>
      </w:r>
      <w:r w:rsidRPr="001E6E48">
        <w:rPr>
          <w:rFonts w:ascii="Arial" w:eastAsia="Times New Roman" w:hAnsi="Arial" w:cs="Arial"/>
          <w:color w:val="000000"/>
          <w:sz w:val="21"/>
          <w:szCs w:val="21"/>
          <w:lang w:eastAsia="tr-TR"/>
        </w:rPr>
        <w:br/>
        <w:t>Bakan a.</w:t>
      </w:r>
      <w:r w:rsidRPr="001E6E48">
        <w:rPr>
          <w:rFonts w:ascii="Arial" w:eastAsia="Times New Roman" w:hAnsi="Arial" w:cs="Arial"/>
          <w:color w:val="000000"/>
          <w:sz w:val="21"/>
          <w:szCs w:val="21"/>
          <w:lang w:eastAsia="tr-TR"/>
        </w:rPr>
        <w:br/>
        <w:t>Müsteşar</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r w:rsidRPr="001E6E48">
        <w:rPr>
          <w:rFonts w:ascii="Arial" w:eastAsia="Times New Roman" w:hAnsi="Arial" w:cs="Arial"/>
          <w:b/>
          <w:bCs/>
          <w:color w:val="000000"/>
          <w:sz w:val="21"/>
          <w:szCs w:val="21"/>
          <w:lang w:eastAsia="tr-TR"/>
        </w:rPr>
        <w:t>DAĞITIM:</w:t>
      </w:r>
    </w:p>
    <w:p w:rsidR="001E6E48" w:rsidRPr="001E6E48" w:rsidRDefault="001E6E48" w:rsidP="001E6E48">
      <w:pPr>
        <w:spacing w:before="100" w:beforeAutospacing="1" w:after="100" w:afterAutospacing="1" w:line="240" w:lineRule="auto"/>
        <w:rPr>
          <w:rFonts w:ascii="Arial" w:eastAsia="Times New Roman" w:hAnsi="Arial" w:cs="Arial"/>
          <w:color w:val="000000"/>
          <w:sz w:val="21"/>
          <w:szCs w:val="21"/>
          <w:lang w:eastAsia="tr-TR"/>
        </w:rPr>
      </w:pPr>
      <w:r w:rsidRPr="001E6E48">
        <w:rPr>
          <w:rFonts w:ascii="Arial" w:eastAsia="Times New Roman" w:hAnsi="Arial" w:cs="Arial"/>
          <w:color w:val="000000"/>
          <w:sz w:val="21"/>
          <w:szCs w:val="21"/>
          <w:lang w:eastAsia="tr-TR"/>
        </w:rPr>
        <w:t>Tüm Gümrük ve Ticaret Bölge Müdürlüklerine</w:t>
      </w:r>
      <w:r w:rsidRPr="001E6E48">
        <w:rPr>
          <w:rFonts w:ascii="Arial" w:eastAsia="Times New Roman" w:hAnsi="Arial" w:cs="Arial"/>
          <w:color w:val="000000"/>
          <w:sz w:val="21"/>
          <w:szCs w:val="21"/>
          <w:lang w:eastAsia="tr-TR"/>
        </w:rPr>
        <w:br/>
        <w:t> </w:t>
      </w:r>
    </w:p>
    <w:p w:rsidR="006D7A6F" w:rsidRDefault="006D7A6F">
      <w:bookmarkStart w:id="0" w:name="_GoBack"/>
      <w:bookmarkEnd w:id="0"/>
    </w:p>
    <w:sectPr w:rsidR="006D7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79"/>
    <w:rsid w:val="001E6E48"/>
    <w:rsid w:val="00295579"/>
    <w:rsid w:val="006D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661CB-B3FD-4EEE-9813-3B0BA83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50040">
      <w:bodyDiv w:val="1"/>
      <w:marLeft w:val="0"/>
      <w:marRight w:val="0"/>
      <w:marTop w:val="0"/>
      <w:marBottom w:val="0"/>
      <w:divBdr>
        <w:top w:val="none" w:sz="0" w:space="0" w:color="auto"/>
        <w:left w:val="none" w:sz="0" w:space="0" w:color="auto"/>
        <w:bottom w:val="none" w:sz="0" w:space="0" w:color="auto"/>
        <w:right w:val="none" w:sz="0" w:space="0" w:color="auto"/>
      </w:divBdr>
      <w:divsChild>
        <w:div w:id="1186139174">
          <w:marLeft w:val="0"/>
          <w:marRight w:val="0"/>
          <w:marTop w:val="0"/>
          <w:marBottom w:val="0"/>
          <w:divBdr>
            <w:top w:val="none" w:sz="0" w:space="0" w:color="auto"/>
            <w:left w:val="none" w:sz="0" w:space="0" w:color="auto"/>
            <w:bottom w:val="none" w:sz="0" w:space="0" w:color="auto"/>
            <w:right w:val="none" w:sz="0" w:space="0" w:color="auto"/>
          </w:divBdr>
          <w:divsChild>
            <w:div w:id="733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yonetmelik2009/ynt04.aspx" TargetMode="External"/><Relationship Id="rId3" Type="http://schemas.openxmlformats.org/officeDocument/2006/relationships/webSettings" Target="webSettings.xml"/><Relationship Id="rId7" Type="http://schemas.openxmlformats.org/officeDocument/2006/relationships/hyperlink" Target="http://www.mevzuat.net/gumruk/kanun/kanun4458_s12.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gumruk/yonetmelik2009/ynt06.aspx" TargetMode="External"/><Relationship Id="rId11" Type="http://schemas.openxmlformats.org/officeDocument/2006/relationships/fontTable" Target="fontTable.xml"/><Relationship Id="rId5" Type="http://schemas.openxmlformats.org/officeDocument/2006/relationships/hyperlink" Target="http://www.mevzuat.net/ithalat/gozetim/bkk20047304.aspx" TargetMode="External"/><Relationship Id="rId10" Type="http://schemas.openxmlformats.org/officeDocument/2006/relationships/hyperlink" Target="http://www.mevzuat.net/gumruk/kanun/kanun4458_s32.aspx" TargetMode="External"/><Relationship Id="rId4" Type="http://schemas.openxmlformats.org/officeDocument/2006/relationships/hyperlink" Target="http://www.mevzuat.net/gumruk/genelge/2012/ggm201203.aspx" TargetMode="External"/><Relationship Id="rId9" Type="http://schemas.openxmlformats.org/officeDocument/2006/relationships/hyperlink" Target="http://www.mevzuat.net/gumruk/kanun/kanun4458_s30.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2018-05-22T05:54:00Z</dcterms:created>
  <dcterms:modified xsi:type="dcterms:W3CDTF">2018-05-22T05:54:00Z</dcterms:modified>
</cp:coreProperties>
</file>