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62" w:rsidRPr="00656D62" w:rsidRDefault="00656D62" w:rsidP="00656D62">
      <w:pPr>
        <w:shd w:val="clear" w:color="auto" w:fill="FFFFFF"/>
        <w:spacing w:after="150" w:line="240" w:lineRule="auto"/>
        <w:jc w:val="center"/>
        <w:rPr>
          <w:rFonts w:ascii="Arial" w:eastAsia="Times New Roman" w:hAnsi="Arial" w:cs="Arial"/>
          <w:color w:val="FF0000"/>
          <w:sz w:val="21"/>
          <w:szCs w:val="21"/>
          <w:lang w:eastAsia="tr-TR"/>
        </w:rPr>
      </w:pPr>
      <w:bookmarkStart w:id="0" w:name="_GoBack"/>
      <w:bookmarkEnd w:id="0"/>
      <w:r w:rsidRPr="00656D62">
        <w:rPr>
          <w:rFonts w:ascii="Arial" w:eastAsia="Times New Roman" w:hAnsi="Arial" w:cs="Arial"/>
          <w:color w:val="FF0000"/>
          <w:sz w:val="21"/>
          <w:szCs w:val="21"/>
          <w:lang w:eastAsia="tr-TR"/>
        </w:rPr>
        <w:t>BİRİNCİ BÖLÜM</w:t>
      </w:r>
      <w:r w:rsidRPr="00656D62">
        <w:rPr>
          <w:rFonts w:ascii="Arial" w:eastAsia="Times New Roman" w:hAnsi="Arial" w:cs="Arial"/>
          <w:color w:val="FF0000"/>
          <w:sz w:val="21"/>
          <w:szCs w:val="21"/>
          <w:lang w:eastAsia="tr-TR"/>
        </w:rPr>
        <w:br/>
        <w:t>Amaç, Dayanak, Kapsam ve Tanımlar</w:t>
      </w:r>
    </w:p>
    <w:p w:rsidR="00656D62" w:rsidRPr="00656D62" w:rsidRDefault="00656D62" w:rsidP="00656D62">
      <w:pPr>
        <w:shd w:val="clear" w:color="auto" w:fill="FFFFFF"/>
        <w:spacing w:after="150" w:line="240" w:lineRule="auto"/>
        <w:rPr>
          <w:rFonts w:ascii="Arial" w:eastAsia="Times New Roman" w:hAnsi="Arial" w:cs="Arial"/>
          <w:color w:val="FF0000"/>
          <w:sz w:val="21"/>
          <w:szCs w:val="21"/>
          <w:lang w:eastAsia="tr-TR"/>
        </w:rPr>
      </w:pPr>
      <w:r w:rsidRPr="00656D62">
        <w:rPr>
          <w:rFonts w:ascii="Arial" w:eastAsia="Times New Roman" w:hAnsi="Arial" w:cs="Arial"/>
          <w:color w:val="FF0000"/>
          <w:sz w:val="21"/>
          <w:szCs w:val="21"/>
          <w:lang w:eastAsia="tr-TR"/>
        </w:rPr>
        <w:t>Amaç</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b/>
          <w:bCs/>
          <w:color w:val="000000"/>
          <w:sz w:val="21"/>
          <w:szCs w:val="21"/>
          <w:lang w:eastAsia="tr-TR"/>
        </w:rPr>
        <w:t>MADDE 1 – </w:t>
      </w:r>
      <w:r w:rsidRPr="00656D62">
        <w:rPr>
          <w:rFonts w:ascii="Arial" w:eastAsia="Times New Roman" w:hAnsi="Arial" w:cs="Arial"/>
          <w:color w:val="000000"/>
          <w:sz w:val="21"/>
          <w:szCs w:val="21"/>
          <w:lang w:eastAsia="tr-TR"/>
        </w:rPr>
        <w:t xml:space="preserve">(1) İşbu Genelge, madenler, metaller ve orman ürünlerinin ihracatı ile ihracat sayılan satış ve teslimine ilişkin </w:t>
      </w:r>
      <w:proofErr w:type="gramStart"/>
      <w:r w:rsidRPr="00656D62">
        <w:rPr>
          <w:rFonts w:ascii="Arial" w:eastAsia="Times New Roman" w:hAnsi="Arial" w:cs="Arial"/>
          <w:color w:val="000000"/>
          <w:sz w:val="21"/>
          <w:szCs w:val="21"/>
          <w:lang w:eastAsia="tr-TR"/>
        </w:rPr>
        <w:t>Dahilde</w:t>
      </w:r>
      <w:proofErr w:type="gramEnd"/>
      <w:r w:rsidRPr="00656D62">
        <w:rPr>
          <w:rFonts w:ascii="Arial" w:eastAsia="Times New Roman" w:hAnsi="Arial" w:cs="Arial"/>
          <w:color w:val="000000"/>
          <w:sz w:val="21"/>
          <w:szCs w:val="21"/>
          <w:lang w:eastAsia="tr-TR"/>
        </w:rPr>
        <w:t xml:space="preserve"> İşleme Rejimi tedbirlerinin uygulama usul ve esaslarını belirlemek amacıyla hazırlanmıştır.</w:t>
      </w:r>
    </w:p>
    <w:p w:rsidR="00656D62" w:rsidRPr="00656D62" w:rsidRDefault="00656D62" w:rsidP="00656D62">
      <w:pPr>
        <w:shd w:val="clear" w:color="auto" w:fill="FFFFFF"/>
        <w:spacing w:after="150" w:line="240" w:lineRule="auto"/>
        <w:rPr>
          <w:rFonts w:ascii="Arial" w:eastAsia="Times New Roman" w:hAnsi="Arial" w:cs="Arial"/>
          <w:color w:val="FF0000"/>
          <w:sz w:val="21"/>
          <w:szCs w:val="21"/>
          <w:lang w:eastAsia="tr-TR"/>
        </w:rPr>
      </w:pPr>
      <w:r w:rsidRPr="00656D62">
        <w:rPr>
          <w:rFonts w:ascii="Arial" w:eastAsia="Times New Roman" w:hAnsi="Arial" w:cs="Arial"/>
          <w:color w:val="FF0000"/>
          <w:sz w:val="21"/>
          <w:szCs w:val="21"/>
          <w:lang w:eastAsia="tr-TR"/>
        </w:rPr>
        <w:t>Dayanak</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b/>
          <w:bCs/>
          <w:color w:val="000000"/>
          <w:sz w:val="21"/>
          <w:szCs w:val="21"/>
          <w:lang w:eastAsia="tr-TR"/>
        </w:rPr>
        <w:t>MADDE 2 –</w:t>
      </w:r>
      <w:r w:rsidRPr="00656D62">
        <w:rPr>
          <w:rFonts w:ascii="Arial" w:eastAsia="Times New Roman" w:hAnsi="Arial" w:cs="Arial"/>
          <w:color w:val="000000"/>
          <w:sz w:val="21"/>
          <w:szCs w:val="21"/>
          <w:lang w:eastAsia="tr-TR"/>
        </w:rPr>
        <w:t xml:space="preserve"> (1) İşbu Genelge, 27/01/2005 tarihli ve 25709 sayılı Resmî </w:t>
      </w:r>
      <w:proofErr w:type="spellStart"/>
      <w:r w:rsidRPr="00656D62">
        <w:rPr>
          <w:rFonts w:ascii="Arial" w:eastAsia="Times New Roman" w:hAnsi="Arial" w:cs="Arial"/>
          <w:color w:val="000000"/>
          <w:sz w:val="21"/>
          <w:szCs w:val="21"/>
          <w:lang w:eastAsia="tr-TR"/>
        </w:rPr>
        <w:t>Gazete’de</w:t>
      </w:r>
      <w:proofErr w:type="spellEnd"/>
      <w:r w:rsidRPr="00656D62">
        <w:rPr>
          <w:rFonts w:ascii="Arial" w:eastAsia="Times New Roman" w:hAnsi="Arial" w:cs="Arial"/>
          <w:color w:val="000000"/>
          <w:sz w:val="21"/>
          <w:szCs w:val="21"/>
          <w:lang w:eastAsia="tr-TR"/>
        </w:rPr>
        <w:t xml:space="preserve"> yayımlanan 17/01/2005 tarihli ve </w:t>
      </w:r>
      <w:hyperlink r:id="rId4" w:history="1">
        <w:r w:rsidRPr="00656D62">
          <w:rPr>
            <w:rFonts w:ascii="Arial" w:eastAsia="Times New Roman" w:hAnsi="Arial" w:cs="Arial"/>
            <w:color w:val="000080"/>
            <w:sz w:val="21"/>
            <w:szCs w:val="21"/>
            <w:u w:val="single"/>
            <w:lang w:eastAsia="tr-TR"/>
          </w:rPr>
          <w:t xml:space="preserve">2005/8391 sayılı Bakanlar Kurulu Kararı eki </w:t>
        </w:r>
        <w:proofErr w:type="gramStart"/>
        <w:r w:rsidRPr="00656D62">
          <w:rPr>
            <w:rFonts w:ascii="Arial" w:eastAsia="Times New Roman" w:hAnsi="Arial" w:cs="Arial"/>
            <w:color w:val="000080"/>
            <w:sz w:val="21"/>
            <w:szCs w:val="21"/>
            <w:u w:val="single"/>
            <w:lang w:eastAsia="tr-TR"/>
          </w:rPr>
          <w:t>Dahilde</w:t>
        </w:r>
        <w:proofErr w:type="gramEnd"/>
        <w:r w:rsidRPr="00656D62">
          <w:rPr>
            <w:rFonts w:ascii="Arial" w:eastAsia="Times New Roman" w:hAnsi="Arial" w:cs="Arial"/>
            <w:color w:val="000080"/>
            <w:sz w:val="21"/>
            <w:szCs w:val="21"/>
            <w:u w:val="single"/>
            <w:lang w:eastAsia="tr-TR"/>
          </w:rPr>
          <w:t xml:space="preserve"> İşleme Rejimi Kararı </w:t>
        </w:r>
      </w:hyperlink>
      <w:r w:rsidRPr="00656D62">
        <w:rPr>
          <w:rFonts w:ascii="Arial" w:eastAsia="Times New Roman" w:hAnsi="Arial" w:cs="Arial"/>
          <w:color w:val="000000"/>
          <w:sz w:val="21"/>
          <w:szCs w:val="21"/>
          <w:lang w:eastAsia="tr-TR"/>
        </w:rPr>
        <w:t xml:space="preserve">ile bu Karar’a istinaden 20/12/2006 tarihli ve 26382 sayılı Resmî </w:t>
      </w:r>
      <w:proofErr w:type="spellStart"/>
      <w:r w:rsidRPr="00656D62">
        <w:rPr>
          <w:rFonts w:ascii="Arial" w:eastAsia="Times New Roman" w:hAnsi="Arial" w:cs="Arial"/>
          <w:color w:val="000000"/>
          <w:sz w:val="21"/>
          <w:szCs w:val="21"/>
          <w:lang w:eastAsia="tr-TR"/>
        </w:rPr>
        <w:t>Gazete’de</w:t>
      </w:r>
      <w:proofErr w:type="spellEnd"/>
      <w:r w:rsidRPr="00656D62">
        <w:rPr>
          <w:rFonts w:ascii="Arial" w:eastAsia="Times New Roman" w:hAnsi="Arial" w:cs="Arial"/>
          <w:color w:val="000000"/>
          <w:sz w:val="21"/>
          <w:szCs w:val="21"/>
          <w:lang w:eastAsia="tr-TR"/>
        </w:rPr>
        <w:t xml:space="preserve"> yayımlanan</w:t>
      </w:r>
      <w:hyperlink r:id="rId5" w:history="1">
        <w:r w:rsidRPr="00656D62">
          <w:rPr>
            <w:rFonts w:ascii="Arial" w:eastAsia="Times New Roman" w:hAnsi="Arial" w:cs="Arial"/>
            <w:color w:val="000080"/>
            <w:sz w:val="21"/>
            <w:szCs w:val="21"/>
            <w:u w:val="single"/>
            <w:lang w:eastAsia="tr-TR"/>
          </w:rPr>
          <w:t> İhracat: 2006/12 sayılı Dahilde İşleme Rejimi Tebliği,</w:t>
        </w:r>
      </w:hyperlink>
      <w:r w:rsidRPr="00656D62">
        <w:rPr>
          <w:rFonts w:ascii="Arial" w:eastAsia="Times New Roman" w:hAnsi="Arial" w:cs="Arial"/>
          <w:color w:val="000000"/>
          <w:sz w:val="21"/>
          <w:szCs w:val="21"/>
          <w:lang w:eastAsia="tr-TR"/>
        </w:rPr>
        <w:t xml:space="preserve"> 01/04/2007 tarihli ve 26480 sayılı Resmi </w:t>
      </w:r>
      <w:proofErr w:type="spellStart"/>
      <w:r w:rsidRPr="00656D62">
        <w:rPr>
          <w:rFonts w:ascii="Arial" w:eastAsia="Times New Roman" w:hAnsi="Arial" w:cs="Arial"/>
          <w:color w:val="000000"/>
          <w:sz w:val="21"/>
          <w:szCs w:val="21"/>
          <w:lang w:eastAsia="tr-TR"/>
        </w:rPr>
        <w:t>Gazete’de</w:t>
      </w:r>
      <w:proofErr w:type="spellEnd"/>
      <w:r w:rsidRPr="00656D62">
        <w:rPr>
          <w:rFonts w:ascii="Arial" w:eastAsia="Times New Roman" w:hAnsi="Arial" w:cs="Arial"/>
          <w:color w:val="000000"/>
          <w:sz w:val="21"/>
          <w:szCs w:val="21"/>
          <w:lang w:eastAsia="tr-TR"/>
        </w:rPr>
        <w:t xml:space="preserve"> yayımlanan </w:t>
      </w:r>
      <w:hyperlink r:id="rId6" w:history="1">
        <w:r w:rsidRPr="00656D62">
          <w:rPr>
            <w:rFonts w:ascii="Arial" w:eastAsia="Times New Roman" w:hAnsi="Arial" w:cs="Arial"/>
            <w:color w:val="000080"/>
            <w:sz w:val="21"/>
            <w:szCs w:val="21"/>
            <w:u w:val="single"/>
            <w:lang w:eastAsia="tr-TR"/>
          </w:rPr>
          <w:t>İhracat: 2007/2 sayılı Dahilde İşleme Rejimine İlişkin İşlemlerin Bilgisayar Veri İşleme Tekniği Yoluyla Yapılmasına Dair Tebliğ,</w:t>
        </w:r>
      </w:hyperlink>
      <w:r w:rsidRPr="00656D62">
        <w:rPr>
          <w:rFonts w:ascii="Arial" w:eastAsia="Times New Roman" w:hAnsi="Arial" w:cs="Arial"/>
          <w:color w:val="000000"/>
          <w:sz w:val="21"/>
          <w:szCs w:val="21"/>
          <w:lang w:eastAsia="tr-TR"/>
        </w:rPr>
        <w:t xml:space="preserve"> 27/01/2005 tarihli ve 25709 sayılı Resmî </w:t>
      </w:r>
      <w:proofErr w:type="spellStart"/>
      <w:r w:rsidRPr="00656D62">
        <w:rPr>
          <w:rFonts w:ascii="Arial" w:eastAsia="Times New Roman" w:hAnsi="Arial" w:cs="Arial"/>
          <w:color w:val="000000"/>
          <w:sz w:val="21"/>
          <w:szCs w:val="21"/>
          <w:lang w:eastAsia="tr-TR"/>
        </w:rPr>
        <w:t>Gazete’de</w:t>
      </w:r>
      <w:proofErr w:type="spellEnd"/>
      <w:r w:rsidRPr="00656D62">
        <w:rPr>
          <w:rFonts w:ascii="Arial" w:eastAsia="Times New Roman" w:hAnsi="Arial" w:cs="Arial"/>
          <w:color w:val="000000"/>
          <w:sz w:val="21"/>
          <w:szCs w:val="21"/>
          <w:lang w:eastAsia="tr-TR"/>
        </w:rPr>
        <w:t xml:space="preserve"> yayımlanan </w:t>
      </w:r>
      <w:hyperlink r:id="rId7" w:history="1">
        <w:r w:rsidRPr="00656D62">
          <w:rPr>
            <w:rFonts w:ascii="Arial" w:eastAsia="Times New Roman" w:hAnsi="Arial" w:cs="Arial"/>
            <w:color w:val="000080"/>
            <w:sz w:val="21"/>
            <w:szCs w:val="21"/>
            <w:u w:val="single"/>
            <w:lang w:eastAsia="tr-TR"/>
          </w:rPr>
          <w:t>İhracat: 2005/2 sayılı İhracat Sayılan Satış ve Teslimler Hakkında Tebliğ</w:t>
        </w:r>
      </w:hyperlink>
      <w:r w:rsidRPr="00656D62">
        <w:rPr>
          <w:rFonts w:ascii="Arial" w:eastAsia="Times New Roman" w:hAnsi="Arial" w:cs="Arial"/>
          <w:color w:val="000000"/>
          <w:sz w:val="21"/>
          <w:szCs w:val="21"/>
          <w:lang w:eastAsia="tr-TR"/>
        </w:rPr>
        <w:t xml:space="preserve"> ve 03/12/2019 tarihli ve 30967 sayılı Resmî </w:t>
      </w:r>
      <w:proofErr w:type="spellStart"/>
      <w:r w:rsidRPr="00656D62">
        <w:rPr>
          <w:rFonts w:ascii="Arial" w:eastAsia="Times New Roman" w:hAnsi="Arial" w:cs="Arial"/>
          <w:color w:val="000000"/>
          <w:sz w:val="21"/>
          <w:szCs w:val="21"/>
          <w:lang w:eastAsia="tr-TR"/>
        </w:rPr>
        <w:t>Gazete’de</w:t>
      </w:r>
      <w:proofErr w:type="spellEnd"/>
      <w:r w:rsidRPr="00656D62">
        <w:rPr>
          <w:rFonts w:ascii="Arial" w:eastAsia="Times New Roman" w:hAnsi="Arial" w:cs="Arial"/>
          <w:color w:val="000000"/>
          <w:sz w:val="21"/>
          <w:szCs w:val="21"/>
          <w:lang w:eastAsia="tr-TR"/>
        </w:rPr>
        <w:t xml:space="preserve"> yayımlanan </w:t>
      </w:r>
      <w:hyperlink r:id="rId8" w:history="1">
        <w:r w:rsidRPr="00656D62">
          <w:rPr>
            <w:rFonts w:ascii="Arial" w:eastAsia="Times New Roman" w:hAnsi="Arial" w:cs="Arial"/>
            <w:color w:val="000080"/>
            <w:sz w:val="21"/>
            <w:szCs w:val="21"/>
            <w:u w:val="single"/>
            <w:lang w:eastAsia="tr-TR"/>
          </w:rPr>
          <w:t>İhracat: 2019/7 sayılı Ticaret Bakanlığı Destek Yönetim Sistemine İlişkin Uygulama Tebliği</w:t>
        </w:r>
      </w:hyperlink>
      <w:r w:rsidRPr="00656D62">
        <w:rPr>
          <w:rFonts w:ascii="Arial" w:eastAsia="Times New Roman" w:hAnsi="Arial" w:cs="Arial"/>
          <w:color w:val="000000"/>
          <w:sz w:val="21"/>
          <w:szCs w:val="21"/>
          <w:lang w:eastAsia="tr-TR"/>
        </w:rPr>
        <w:t> hükümleri çerçevesinde hazırlanmıştır.</w:t>
      </w:r>
    </w:p>
    <w:p w:rsidR="00656D62" w:rsidRPr="00656D62" w:rsidRDefault="00656D62" w:rsidP="00656D62">
      <w:pPr>
        <w:shd w:val="clear" w:color="auto" w:fill="FFFFFF"/>
        <w:spacing w:after="150" w:line="240" w:lineRule="auto"/>
        <w:rPr>
          <w:rFonts w:ascii="Arial" w:eastAsia="Times New Roman" w:hAnsi="Arial" w:cs="Arial"/>
          <w:color w:val="FF0000"/>
          <w:sz w:val="21"/>
          <w:szCs w:val="21"/>
          <w:lang w:eastAsia="tr-TR"/>
        </w:rPr>
      </w:pPr>
      <w:r w:rsidRPr="00656D62">
        <w:rPr>
          <w:rFonts w:ascii="Arial" w:eastAsia="Times New Roman" w:hAnsi="Arial" w:cs="Arial"/>
          <w:color w:val="FF0000"/>
          <w:sz w:val="21"/>
          <w:szCs w:val="21"/>
          <w:lang w:eastAsia="tr-TR"/>
        </w:rPr>
        <w:t>Kapsam</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b/>
          <w:bCs/>
          <w:color w:val="000000"/>
          <w:sz w:val="21"/>
          <w:szCs w:val="21"/>
          <w:lang w:eastAsia="tr-TR"/>
        </w:rPr>
        <w:t>MADDE 3 –</w:t>
      </w:r>
      <w:r w:rsidRPr="00656D62">
        <w:rPr>
          <w:rFonts w:ascii="Arial" w:eastAsia="Times New Roman" w:hAnsi="Arial" w:cs="Arial"/>
          <w:color w:val="000000"/>
          <w:sz w:val="21"/>
          <w:szCs w:val="21"/>
          <w:lang w:eastAsia="tr-TR"/>
        </w:rPr>
        <w:t xml:space="preserve"> (1) İşbu Genelge; maden, metal, orman ürünlerinin (kâğıt-karton ve kâğıttan-kartondan eşya ile ahşap-metal-plastik mobilya dâhil) ihracatı ile ihracat sayılan satış ve teslimi ve bu kapsamda yapılacak olan ithalat/yurt içi alıma ilişkin </w:t>
      </w:r>
      <w:proofErr w:type="gramStart"/>
      <w:r w:rsidRPr="00656D62">
        <w:rPr>
          <w:rFonts w:ascii="Arial" w:eastAsia="Times New Roman" w:hAnsi="Arial" w:cs="Arial"/>
          <w:color w:val="000000"/>
          <w:sz w:val="21"/>
          <w:szCs w:val="21"/>
          <w:lang w:eastAsia="tr-TR"/>
        </w:rPr>
        <w:t>dahilde</w:t>
      </w:r>
      <w:proofErr w:type="gramEnd"/>
      <w:r w:rsidRPr="00656D62">
        <w:rPr>
          <w:rFonts w:ascii="Arial" w:eastAsia="Times New Roman" w:hAnsi="Arial" w:cs="Arial"/>
          <w:color w:val="000000"/>
          <w:sz w:val="21"/>
          <w:szCs w:val="21"/>
          <w:lang w:eastAsia="tr-TR"/>
        </w:rPr>
        <w:t xml:space="preserve"> işleme rejimi kapsamında uygulanacak dahilde işleme tedbirlerini kapsar.</w:t>
      </w:r>
    </w:p>
    <w:p w:rsidR="00656D62" w:rsidRPr="00656D62" w:rsidRDefault="00656D62" w:rsidP="00656D62">
      <w:pPr>
        <w:shd w:val="clear" w:color="auto" w:fill="FFFFFF"/>
        <w:spacing w:after="150" w:line="240" w:lineRule="auto"/>
        <w:rPr>
          <w:rFonts w:ascii="Arial" w:eastAsia="Times New Roman" w:hAnsi="Arial" w:cs="Arial"/>
          <w:color w:val="FF0000"/>
          <w:sz w:val="21"/>
          <w:szCs w:val="21"/>
          <w:lang w:eastAsia="tr-TR"/>
        </w:rPr>
      </w:pPr>
      <w:r w:rsidRPr="00656D62">
        <w:rPr>
          <w:rFonts w:ascii="Arial" w:eastAsia="Times New Roman" w:hAnsi="Arial" w:cs="Arial"/>
          <w:color w:val="FF0000"/>
          <w:sz w:val="21"/>
          <w:szCs w:val="21"/>
          <w:lang w:eastAsia="tr-TR"/>
        </w:rPr>
        <w:t>Tanımlar</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b/>
          <w:bCs/>
          <w:color w:val="000000"/>
          <w:sz w:val="21"/>
          <w:szCs w:val="21"/>
          <w:lang w:eastAsia="tr-TR"/>
        </w:rPr>
        <w:t>MADDE 4 –</w:t>
      </w:r>
      <w:r w:rsidRPr="00656D62">
        <w:rPr>
          <w:rFonts w:ascii="Arial" w:eastAsia="Times New Roman" w:hAnsi="Arial" w:cs="Arial"/>
          <w:color w:val="000000"/>
          <w:sz w:val="21"/>
          <w:szCs w:val="21"/>
          <w:lang w:eastAsia="tr-TR"/>
        </w:rPr>
        <w:t xml:space="preserve"> (1) İşbu </w:t>
      </w:r>
      <w:proofErr w:type="spellStart"/>
      <w:r w:rsidRPr="00656D62">
        <w:rPr>
          <w:rFonts w:ascii="Arial" w:eastAsia="Times New Roman" w:hAnsi="Arial" w:cs="Arial"/>
          <w:color w:val="000000"/>
          <w:sz w:val="21"/>
          <w:szCs w:val="21"/>
          <w:lang w:eastAsia="tr-TR"/>
        </w:rPr>
        <w:t>Genelge’de</w:t>
      </w:r>
      <w:proofErr w:type="spellEnd"/>
      <w:r w:rsidRPr="00656D62">
        <w:rPr>
          <w:rFonts w:ascii="Arial" w:eastAsia="Times New Roman" w:hAnsi="Arial" w:cs="Arial"/>
          <w:color w:val="000000"/>
          <w:sz w:val="21"/>
          <w:szCs w:val="21"/>
          <w:lang w:eastAsia="tr-TR"/>
        </w:rPr>
        <w:t xml:space="preserve"> geçen;</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b/>
          <w:bCs/>
          <w:color w:val="000000"/>
          <w:sz w:val="26"/>
          <w:szCs w:val="26"/>
          <w:lang w:eastAsia="tr-TR"/>
        </w:rPr>
        <w:t>a) Bakanlık: </w:t>
      </w:r>
      <w:r w:rsidRPr="00656D62">
        <w:rPr>
          <w:rFonts w:ascii="Arial" w:eastAsia="Times New Roman" w:hAnsi="Arial" w:cs="Arial"/>
          <w:color w:val="000000"/>
          <w:sz w:val="26"/>
          <w:szCs w:val="26"/>
          <w:lang w:eastAsia="tr-TR"/>
        </w:rPr>
        <w:t>Ticaret Bakanlığını,</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b/>
          <w:bCs/>
          <w:color w:val="000000"/>
          <w:sz w:val="26"/>
          <w:szCs w:val="26"/>
          <w:lang w:eastAsia="tr-TR"/>
        </w:rPr>
        <w:t>b) DİİB: </w:t>
      </w:r>
      <w:proofErr w:type="gramStart"/>
      <w:r w:rsidRPr="00656D62">
        <w:rPr>
          <w:rFonts w:ascii="Arial" w:eastAsia="Times New Roman" w:hAnsi="Arial" w:cs="Arial"/>
          <w:color w:val="000000"/>
          <w:sz w:val="26"/>
          <w:szCs w:val="26"/>
          <w:lang w:eastAsia="tr-TR"/>
        </w:rPr>
        <w:t>Dahilde</w:t>
      </w:r>
      <w:proofErr w:type="gramEnd"/>
      <w:r w:rsidRPr="00656D62">
        <w:rPr>
          <w:rFonts w:ascii="Arial" w:eastAsia="Times New Roman" w:hAnsi="Arial" w:cs="Arial"/>
          <w:color w:val="000000"/>
          <w:sz w:val="26"/>
          <w:szCs w:val="26"/>
          <w:lang w:eastAsia="tr-TR"/>
        </w:rPr>
        <w:t xml:space="preserve"> İşleme İzin Belgesini,</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b/>
          <w:bCs/>
          <w:color w:val="000000"/>
          <w:sz w:val="26"/>
          <w:szCs w:val="26"/>
          <w:lang w:eastAsia="tr-TR"/>
        </w:rPr>
        <w:t>c) DİR: </w:t>
      </w:r>
      <w:proofErr w:type="gramStart"/>
      <w:r w:rsidRPr="00656D62">
        <w:rPr>
          <w:rFonts w:ascii="Arial" w:eastAsia="Times New Roman" w:hAnsi="Arial" w:cs="Arial"/>
          <w:color w:val="000000"/>
          <w:sz w:val="26"/>
          <w:szCs w:val="26"/>
          <w:lang w:eastAsia="tr-TR"/>
        </w:rPr>
        <w:t>Dahilde</w:t>
      </w:r>
      <w:proofErr w:type="gramEnd"/>
      <w:r w:rsidRPr="00656D62">
        <w:rPr>
          <w:rFonts w:ascii="Arial" w:eastAsia="Times New Roman" w:hAnsi="Arial" w:cs="Arial"/>
          <w:color w:val="000000"/>
          <w:sz w:val="26"/>
          <w:szCs w:val="26"/>
          <w:lang w:eastAsia="tr-TR"/>
        </w:rPr>
        <w:t xml:space="preserve"> İşleme Rejimini,</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b/>
          <w:bCs/>
          <w:color w:val="000000"/>
          <w:sz w:val="26"/>
          <w:szCs w:val="26"/>
          <w:lang w:eastAsia="tr-TR"/>
        </w:rPr>
        <w:t>ç) Döviz kullanım oranı: </w:t>
      </w:r>
      <w:r w:rsidRPr="00656D62">
        <w:rPr>
          <w:rFonts w:ascii="Arial" w:eastAsia="Times New Roman" w:hAnsi="Arial" w:cs="Arial"/>
          <w:color w:val="000000"/>
          <w:sz w:val="26"/>
          <w:szCs w:val="26"/>
          <w:lang w:eastAsia="tr-TR"/>
        </w:rPr>
        <w:t>2006/12 sayılı Tebliğ’in </w:t>
      </w:r>
      <w:hyperlink r:id="rId9" w:anchor="M3" w:history="1">
        <w:r w:rsidRPr="00656D62">
          <w:rPr>
            <w:rFonts w:ascii="Arial" w:eastAsia="Times New Roman" w:hAnsi="Arial" w:cs="Arial"/>
            <w:color w:val="000080"/>
            <w:sz w:val="26"/>
            <w:szCs w:val="26"/>
            <w:u w:val="single"/>
            <w:lang w:eastAsia="tr-TR"/>
          </w:rPr>
          <w:t>3 üncü maddesinde</w:t>
        </w:r>
      </w:hyperlink>
      <w:r w:rsidRPr="00656D62">
        <w:rPr>
          <w:rFonts w:ascii="Arial" w:eastAsia="Times New Roman" w:hAnsi="Arial" w:cs="Arial"/>
          <w:color w:val="000000"/>
          <w:sz w:val="26"/>
          <w:szCs w:val="26"/>
          <w:lang w:eastAsia="tr-TR"/>
        </w:rPr>
        <w:t> tanımlanan “</w:t>
      </w:r>
      <w:proofErr w:type="gramStart"/>
      <w:r w:rsidRPr="00656D62">
        <w:rPr>
          <w:rFonts w:ascii="Arial" w:eastAsia="Times New Roman" w:hAnsi="Arial" w:cs="Arial"/>
          <w:color w:val="000000"/>
          <w:sz w:val="26"/>
          <w:szCs w:val="26"/>
          <w:lang w:eastAsia="tr-TR"/>
        </w:rPr>
        <w:t>Dahilde</w:t>
      </w:r>
      <w:proofErr w:type="gramEnd"/>
      <w:r w:rsidRPr="00656D62">
        <w:rPr>
          <w:rFonts w:ascii="Arial" w:eastAsia="Times New Roman" w:hAnsi="Arial" w:cs="Arial"/>
          <w:color w:val="000000"/>
          <w:sz w:val="26"/>
          <w:szCs w:val="26"/>
          <w:lang w:eastAsia="tr-TR"/>
        </w:rPr>
        <w:t xml:space="preserve"> işleme izin belgesi/dahilde işleme izni kapsamındaki CIF ithal (yurt içi alımlar hariç) tutarının FOB ihraç tutarına (ikincil işlem görmüş ürünün serbest dolaşıma giriş rejimi hükümlerine göre ithalatının yapılması halinde bu ürünün gümrük kıymeti dahil) olan yüzde oranını”,</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b/>
          <w:bCs/>
          <w:color w:val="000000"/>
          <w:sz w:val="26"/>
          <w:szCs w:val="26"/>
          <w:lang w:eastAsia="tr-TR"/>
        </w:rPr>
        <w:t>d) DYS:</w:t>
      </w:r>
      <w:r w:rsidRPr="00656D62">
        <w:rPr>
          <w:rFonts w:ascii="Arial" w:eastAsia="Times New Roman" w:hAnsi="Arial" w:cs="Arial"/>
          <w:color w:val="000000"/>
          <w:sz w:val="26"/>
          <w:szCs w:val="26"/>
          <w:lang w:eastAsia="tr-TR"/>
        </w:rPr>
        <w:t> 2019/7 sayılı Tebliğ’in </w:t>
      </w:r>
      <w:hyperlink r:id="rId10" w:anchor="M4" w:history="1">
        <w:r w:rsidRPr="00656D62">
          <w:rPr>
            <w:rFonts w:ascii="Arial" w:eastAsia="Times New Roman" w:hAnsi="Arial" w:cs="Arial"/>
            <w:color w:val="000080"/>
            <w:sz w:val="26"/>
            <w:szCs w:val="26"/>
            <w:u w:val="single"/>
            <w:lang w:eastAsia="tr-TR"/>
          </w:rPr>
          <w:t>4 üncü maddesinde</w:t>
        </w:r>
      </w:hyperlink>
      <w:r w:rsidRPr="00656D62">
        <w:rPr>
          <w:rFonts w:ascii="Arial" w:eastAsia="Times New Roman" w:hAnsi="Arial" w:cs="Arial"/>
          <w:color w:val="000000"/>
          <w:sz w:val="26"/>
          <w:szCs w:val="26"/>
          <w:lang w:eastAsia="tr-TR"/>
        </w:rPr>
        <w:t> tanımlanan “Mal ihracatına ve hizmet ihracatına yönelik devlet destekleri ile Dâhilde İşleme Rejimi, Hariçte İşleme Rejimi, Vergi Resim Harç İstisnası, Belgesiz İhracat Kredilerine ilişkin bileşenlerden oluşan Ticaret Bakanlığı Destek Yönetim Sistemini”,</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b/>
          <w:bCs/>
          <w:color w:val="000000"/>
          <w:sz w:val="26"/>
          <w:szCs w:val="26"/>
          <w:lang w:eastAsia="tr-TR"/>
        </w:rPr>
        <w:t>e) Fire: </w:t>
      </w:r>
      <w:r w:rsidRPr="00656D62">
        <w:rPr>
          <w:rFonts w:ascii="Arial" w:eastAsia="Times New Roman" w:hAnsi="Arial" w:cs="Arial"/>
          <w:color w:val="000000"/>
          <w:sz w:val="26"/>
          <w:szCs w:val="26"/>
          <w:lang w:eastAsia="tr-TR"/>
        </w:rPr>
        <w:t>2006/12 sayılı Tebliğ’in </w:t>
      </w:r>
      <w:hyperlink r:id="rId11" w:anchor="M3" w:history="1">
        <w:r w:rsidRPr="00656D62">
          <w:rPr>
            <w:rFonts w:ascii="Arial" w:eastAsia="Times New Roman" w:hAnsi="Arial" w:cs="Arial"/>
            <w:color w:val="000080"/>
            <w:sz w:val="26"/>
            <w:szCs w:val="26"/>
            <w:u w:val="single"/>
            <w:lang w:eastAsia="tr-TR"/>
          </w:rPr>
          <w:t>3 üncü maddesinde</w:t>
        </w:r>
      </w:hyperlink>
      <w:r w:rsidRPr="00656D62">
        <w:rPr>
          <w:rFonts w:ascii="Arial" w:eastAsia="Times New Roman" w:hAnsi="Arial" w:cs="Arial"/>
          <w:color w:val="000000"/>
          <w:sz w:val="26"/>
          <w:szCs w:val="26"/>
          <w:lang w:eastAsia="tr-TR"/>
        </w:rPr>
        <w:t> tanımlanan “İşleme faaliyetleri sırasında özellikle kuruma, buharlaşma, sızma veya gaz kaçağı şeklinde yitirilen ve imha olan kısım ile ekonomik değeri olmayan atıkları”,</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b/>
          <w:bCs/>
          <w:color w:val="000000"/>
          <w:sz w:val="26"/>
          <w:szCs w:val="26"/>
          <w:lang w:eastAsia="tr-TR"/>
        </w:rPr>
        <w:t>f) Genel Müdürlük:</w:t>
      </w:r>
      <w:r w:rsidRPr="00656D62">
        <w:rPr>
          <w:rFonts w:ascii="Arial" w:eastAsia="Times New Roman" w:hAnsi="Arial" w:cs="Arial"/>
          <w:color w:val="000000"/>
          <w:sz w:val="26"/>
          <w:szCs w:val="26"/>
          <w:lang w:eastAsia="tr-TR"/>
        </w:rPr>
        <w:t> İhracat Genel Müdürlüğünü,</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b/>
          <w:bCs/>
          <w:color w:val="000000"/>
          <w:sz w:val="26"/>
          <w:szCs w:val="26"/>
          <w:lang w:eastAsia="tr-TR"/>
        </w:rPr>
        <w:t>g) GTİP:</w:t>
      </w:r>
      <w:r w:rsidRPr="00656D62">
        <w:rPr>
          <w:rFonts w:ascii="Arial" w:eastAsia="Times New Roman" w:hAnsi="Arial" w:cs="Arial"/>
          <w:color w:val="000000"/>
          <w:sz w:val="26"/>
          <w:szCs w:val="26"/>
          <w:lang w:eastAsia="tr-TR"/>
        </w:rPr>
        <w:t> Gümrük Tarife İstatistik Pozisyonunu,</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b/>
          <w:bCs/>
          <w:color w:val="000000"/>
          <w:sz w:val="26"/>
          <w:szCs w:val="26"/>
          <w:lang w:eastAsia="tr-TR"/>
        </w:rPr>
        <w:t>ğ) İkincil işlem görmüş ürün: </w:t>
      </w:r>
      <w:r w:rsidRPr="00656D62">
        <w:rPr>
          <w:rFonts w:ascii="Arial" w:eastAsia="Times New Roman" w:hAnsi="Arial" w:cs="Arial"/>
          <w:color w:val="000000"/>
          <w:sz w:val="26"/>
          <w:szCs w:val="26"/>
          <w:lang w:eastAsia="tr-TR"/>
        </w:rPr>
        <w:t>2006/12 sayılı Tebliğ’in </w:t>
      </w:r>
      <w:hyperlink r:id="rId12" w:anchor="M3" w:history="1">
        <w:r w:rsidRPr="00656D62">
          <w:rPr>
            <w:rFonts w:ascii="Arial" w:eastAsia="Times New Roman" w:hAnsi="Arial" w:cs="Arial"/>
            <w:color w:val="000080"/>
            <w:sz w:val="26"/>
            <w:szCs w:val="26"/>
            <w:u w:val="single"/>
            <w:lang w:eastAsia="tr-TR"/>
          </w:rPr>
          <w:t>3 üncü maddesinde</w:t>
        </w:r>
      </w:hyperlink>
      <w:r w:rsidRPr="00656D62">
        <w:rPr>
          <w:rFonts w:ascii="Arial" w:eastAsia="Times New Roman" w:hAnsi="Arial" w:cs="Arial"/>
          <w:color w:val="000000"/>
          <w:sz w:val="26"/>
          <w:szCs w:val="26"/>
          <w:lang w:eastAsia="tr-TR"/>
        </w:rPr>
        <w:t> tanımlanan “İşleme faaliyetleri sonucunda elde edilen asıl işlem görmüş ürün dışındaki ürünü”,</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b/>
          <w:bCs/>
          <w:color w:val="000000"/>
          <w:sz w:val="26"/>
          <w:szCs w:val="26"/>
          <w:lang w:eastAsia="tr-TR"/>
        </w:rPr>
        <w:t>h) Karar: </w:t>
      </w:r>
      <w:hyperlink r:id="rId13" w:history="1">
        <w:r w:rsidRPr="00656D62">
          <w:rPr>
            <w:rFonts w:ascii="Arial" w:eastAsia="Times New Roman" w:hAnsi="Arial" w:cs="Arial"/>
            <w:color w:val="000080"/>
            <w:sz w:val="26"/>
            <w:szCs w:val="26"/>
            <w:u w:val="single"/>
            <w:lang w:eastAsia="tr-TR"/>
          </w:rPr>
          <w:t xml:space="preserve">17/01/2005 tarihli ve 2005/8391 sayılı Bakanlar Kurulu Kararı eki </w:t>
        </w:r>
        <w:proofErr w:type="gramStart"/>
        <w:r w:rsidRPr="00656D62">
          <w:rPr>
            <w:rFonts w:ascii="Arial" w:eastAsia="Times New Roman" w:hAnsi="Arial" w:cs="Arial"/>
            <w:color w:val="000080"/>
            <w:sz w:val="26"/>
            <w:szCs w:val="26"/>
            <w:u w:val="single"/>
            <w:lang w:eastAsia="tr-TR"/>
          </w:rPr>
          <w:t>Dahilde</w:t>
        </w:r>
        <w:proofErr w:type="gramEnd"/>
        <w:r w:rsidRPr="00656D62">
          <w:rPr>
            <w:rFonts w:ascii="Arial" w:eastAsia="Times New Roman" w:hAnsi="Arial" w:cs="Arial"/>
            <w:color w:val="000080"/>
            <w:sz w:val="26"/>
            <w:szCs w:val="26"/>
            <w:u w:val="single"/>
            <w:lang w:eastAsia="tr-TR"/>
          </w:rPr>
          <w:t xml:space="preserve"> İşleme Rejimi Kararını,</w:t>
        </w:r>
      </w:hyperlink>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b/>
          <w:bCs/>
          <w:color w:val="000000"/>
          <w:sz w:val="26"/>
          <w:szCs w:val="26"/>
          <w:lang w:eastAsia="tr-TR"/>
        </w:rPr>
        <w:t>ı) 2005/2 sayılı Tebliğ:</w:t>
      </w:r>
      <w:r w:rsidRPr="00656D62">
        <w:rPr>
          <w:rFonts w:ascii="Arial" w:eastAsia="Times New Roman" w:hAnsi="Arial" w:cs="Arial"/>
          <w:color w:val="000000"/>
          <w:sz w:val="26"/>
          <w:szCs w:val="26"/>
          <w:lang w:eastAsia="tr-TR"/>
        </w:rPr>
        <w:t> </w:t>
      </w:r>
      <w:hyperlink r:id="rId14" w:history="1">
        <w:r w:rsidRPr="00656D62">
          <w:rPr>
            <w:rFonts w:ascii="Arial" w:eastAsia="Times New Roman" w:hAnsi="Arial" w:cs="Arial"/>
            <w:color w:val="000080"/>
            <w:sz w:val="26"/>
            <w:szCs w:val="26"/>
            <w:u w:val="single"/>
            <w:lang w:eastAsia="tr-TR"/>
          </w:rPr>
          <w:t>İhracat: 2005/2 sayılı İhracat Sayılan Satış ve Teslimler Hakkında Tebliğ’i</w:t>
        </w:r>
      </w:hyperlink>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b/>
          <w:bCs/>
          <w:color w:val="000000"/>
          <w:sz w:val="26"/>
          <w:szCs w:val="26"/>
          <w:lang w:eastAsia="tr-TR"/>
        </w:rPr>
        <w:t>i) 2006/12 sayılı Tebliğ:</w:t>
      </w:r>
      <w:hyperlink r:id="rId15" w:history="1">
        <w:r w:rsidRPr="00656D62">
          <w:rPr>
            <w:rFonts w:ascii="Arial" w:eastAsia="Times New Roman" w:hAnsi="Arial" w:cs="Arial"/>
            <w:color w:val="000080"/>
            <w:sz w:val="26"/>
            <w:szCs w:val="26"/>
            <w:u w:val="single"/>
            <w:lang w:eastAsia="tr-TR"/>
          </w:rPr>
          <w:t xml:space="preserve"> İhracat: 2006/12 sayılı </w:t>
        </w:r>
        <w:proofErr w:type="gramStart"/>
        <w:r w:rsidRPr="00656D62">
          <w:rPr>
            <w:rFonts w:ascii="Arial" w:eastAsia="Times New Roman" w:hAnsi="Arial" w:cs="Arial"/>
            <w:color w:val="000080"/>
            <w:sz w:val="26"/>
            <w:szCs w:val="26"/>
            <w:u w:val="single"/>
            <w:lang w:eastAsia="tr-TR"/>
          </w:rPr>
          <w:t>Dahilde</w:t>
        </w:r>
        <w:proofErr w:type="gramEnd"/>
        <w:r w:rsidRPr="00656D62">
          <w:rPr>
            <w:rFonts w:ascii="Arial" w:eastAsia="Times New Roman" w:hAnsi="Arial" w:cs="Arial"/>
            <w:color w:val="000080"/>
            <w:sz w:val="26"/>
            <w:szCs w:val="26"/>
            <w:u w:val="single"/>
            <w:lang w:eastAsia="tr-TR"/>
          </w:rPr>
          <w:t xml:space="preserve"> İşleme Rejimi Tebliği’ni,</w:t>
        </w:r>
      </w:hyperlink>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b/>
          <w:bCs/>
          <w:color w:val="000000"/>
          <w:sz w:val="26"/>
          <w:szCs w:val="26"/>
          <w:lang w:eastAsia="tr-TR"/>
        </w:rPr>
        <w:t>j) 2019/7 sayılı Tebliğ: </w:t>
      </w:r>
      <w:hyperlink r:id="rId16" w:history="1">
        <w:r w:rsidRPr="00656D62">
          <w:rPr>
            <w:rFonts w:ascii="Arial" w:eastAsia="Times New Roman" w:hAnsi="Arial" w:cs="Arial"/>
            <w:color w:val="000080"/>
            <w:sz w:val="26"/>
            <w:szCs w:val="26"/>
            <w:u w:val="single"/>
            <w:lang w:eastAsia="tr-TR"/>
          </w:rPr>
          <w:t>İhracat 2019/7 sayılı Ticaret Bakanlığı Destek Yönetim Sistemine İlişkin Uygulama Tebliği’ni</w:t>
        </w:r>
      </w:hyperlink>
    </w:p>
    <w:p w:rsidR="00656D62" w:rsidRPr="00656D62" w:rsidRDefault="00656D62" w:rsidP="00656D62">
      <w:pPr>
        <w:shd w:val="clear" w:color="auto" w:fill="FFFFFF"/>
        <w:spacing w:line="240" w:lineRule="auto"/>
        <w:rPr>
          <w:rFonts w:ascii="Arial" w:eastAsia="Times New Roman" w:hAnsi="Arial" w:cs="Arial"/>
          <w:color w:val="000000"/>
          <w:sz w:val="26"/>
          <w:szCs w:val="26"/>
          <w:lang w:eastAsia="tr-TR"/>
        </w:rPr>
      </w:pPr>
      <w:r w:rsidRPr="00656D62">
        <w:rPr>
          <w:rFonts w:ascii="Arial" w:eastAsia="Times New Roman" w:hAnsi="Arial" w:cs="Arial"/>
          <w:b/>
          <w:bCs/>
          <w:color w:val="000000"/>
          <w:sz w:val="26"/>
          <w:szCs w:val="26"/>
          <w:lang w:eastAsia="tr-TR"/>
        </w:rPr>
        <w:t>k) Yatırım Teşvik Belgesi:</w:t>
      </w:r>
      <w:r w:rsidRPr="00656D62">
        <w:rPr>
          <w:rFonts w:ascii="Arial" w:eastAsia="Times New Roman" w:hAnsi="Arial" w:cs="Arial"/>
          <w:color w:val="000000"/>
          <w:sz w:val="26"/>
          <w:szCs w:val="26"/>
          <w:lang w:eastAsia="tr-TR"/>
        </w:rPr>
        <w:t> </w:t>
      </w:r>
      <w:hyperlink r:id="rId17" w:history="1">
        <w:r w:rsidRPr="00656D62">
          <w:rPr>
            <w:rFonts w:ascii="Arial" w:eastAsia="Times New Roman" w:hAnsi="Arial" w:cs="Arial"/>
            <w:color w:val="000080"/>
            <w:sz w:val="26"/>
            <w:szCs w:val="26"/>
            <w:u w:val="single"/>
            <w:lang w:eastAsia="tr-TR"/>
          </w:rPr>
          <w:t>15/06/2012 tarihli ve 2012/3305 sayılı Bakanlar Kurulu Kararı eki Yatırımlarda Devlet Yardımları Hakkında Karar</w:t>
        </w:r>
      </w:hyperlink>
      <w:r w:rsidRPr="00656D62">
        <w:rPr>
          <w:rFonts w:ascii="Arial" w:eastAsia="Times New Roman" w:hAnsi="Arial" w:cs="Arial"/>
          <w:color w:val="000000"/>
          <w:sz w:val="26"/>
          <w:szCs w:val="26"/>
          <w:lang w:eastAsia="tr-TR"/>
        </w:rPr>
        <w:t> kapsamında düzenlenen teşvik belgesini</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proofErr w:type="gramStart"/>
      <w:r w:rsidRPr="00656D62">
        <w:rPr>
          <w:rFonts w:ascii="Arial" w:eastAsia="Times New Roman" w:hAnsi="Arial" w:cs="Arial"/>
          <w:color w:val="000000"/>
          <w:sz w:val="21"/>
          <w:szCs w:val="21"/>
          <w:lang w:eastAsia="tr-TR"/>
        </w:rPr>
        <w:t>ifade</w:t>
      </w:r>
      <w:proofErr w:type="gramEnd"/>
      <w:r w:rsidRPr="00656D62">
        <w:rPr>
          <w:rFonts w:ascii="Arial" w:eastAsia="Times New Roman" w:hAnsi="Arial" w:cs="Arial"/>
          <w:color w:val="000000"/>
          <w:sz w:val="21"/>
          <w:szCs w:val="21"/>
          <w:lang w:eastAsia="tr-TR"/>
        </w:rPr>
        <w:t xml:space="preserve"> eder.</w:t>
      </w:r>
    </w:p>
    <w:p w:rsidR="00656D62" w:rsidRPr="00656D62" w:rsidRDefault="00656D62" w:rsidP="00656D62">
      <w:pPr>
        <w:shd w:val="clear" w:color="auto" w:fill="FFFFFF"/>
        <w:spacing w:after="150" w:line="240" w:lineRule="auto"/>
        <w:jc w:val="center"/>
        <w:rPr>
          <w:rFonts w:ascii="Arial" w:eastAsia="Times New Roman" w:hAnsi="Arial" w:cs="Arial"/>
          <w:color w:val="FF0000"/>
          <w:sz w:val="21"/>
          <w:szCs w:val="21"/>
          <w:lang w:eastAsia="tr-TR"/>
        </w:rPr>
      </w:pPr>
      <w:r w:rsidRPr="00656D62">
        <w:rPr>
          <w:rFonts w:ascii="Arial" w:eastAsia="Times New Roman" w:hAnsi="Arial" w:cs="Arial"/>
          <w:color w:val="FF0000"/>
          <w:sz w:val="21"/>
          <w:szCs w:val="21"/>
          <w:lang w:eastAsia="tr-TR"/>
        </w:rPr>
        <w:t>İKİNCİ BÖLÜM</w:t>
      </w:r>
      <w:r w:rsidRPr="00656D62">
        <w:rPr>
          <w:rFonts w:ascii="Arial" w:eastAsia="Times New Roman" w:hAnsi="Arial" w:cs="Arial"/>
          <w:color w:val="FF0000"/>
          <w:sz w:val="21"/>
          <w:szCs w:val="21"/>
          <w:lang w:eastAsia="tr-TR"/>
        </w:rPr>
        <w:br/>
        <w:t>Genel Esaslar, DİİB Süreleri, Döviz Kullanım Oranları, Birim Kullanım, Fire ve</w:t>
      </w:r>
      <w:r w:rsidRPr="00656D62">
        <w:rPr>
          <w:rFonts w:ascii="Arial" w:eastAsia="Times New Roman" w:hAnsi="Arial" w:cs="Arial"/>
          <w:color w:val="FF0000"/>
          <w:sz w:val="21"/>
          <w:szCs w:val="21"/>
          <w:lang w:eastAsia="tr-TR"/>
        </w:rPr>
        <w:br/>
        <w:t>İkincil İşlem Görmüş Ürün Oranları</w:t>
      </w:r>
    </w:p>
    <w:p w:rsidR="00656D62" w:rsidRPr="00656D62" w:rsidRDefault="00656D62" w:rsidP="00656D62">
      <w:pPr>
        <w:shd w:val="clear" w:color="auto" w:fill="FFFFFF"/>
        <w:spacing w:after="150" w:line="240" w:lineRule="auto"/>
        <w:rPr>
          <w:rFonts w:ascii="Arial" w:eastAsia="Times New Roman" w:hAnsi="Arial" w:cs="Arial"/>
          <w:color w:val="FF0000"/>
          <w:sz w:val="21"/>
          <w:szCs w:val="21"/>
          <w:lang w:eastAsia="tr-TR"/>
        </w:rPr>
      </w:pPr>
      <w:r w:rsidRPr="00656D62">
        <w:rPr>
          <w:rFonts w:ascii="Arial" w:eastAsia="Times New Roman" w:hAnsi="Arial" w:cs="Arial"/>
          <w:color w:val="FF0000"/>
          <w:sz w:val="21"/>
          <w:szCs w:val="21"/>
          <w:lang w:eastAsia="tr-TR"/>
        </w:rPr>
        <w:t>Genel Esaslar</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b/>
          <w:bCs/>
          <w:color w:val="000000"/>
          <w:sz w:val="21"/>
          <w:szCs w:val="21"/>
          <w:lang w:eastAsia="tr-TR"/>
        </w:rPr>
        <w:t>MADDE 5 –</w:t>
      </w:r>
      <w:r w:rsidRPr="00656D62">
        <w:rPr>
          <w:rFonts w:ascii="Arial" w:eastAsia="Times New Roman" w:hAnsi="Arial" w:cs="Arial"/>
          <w:color w:val="000000"/>
          <w:sz w:val="21"/>
          <w:szCs w:val="21"/>
          <w:lang w:eastAsia="tr-TR"/>
        </w:rPr>
        <w:t xml:space="preserve"> (1) Maden, metal ve orman ürünlerinin (kâğıt-karton ve </w:t>
      </w:r>
      <w:proofErr w:type="spellStart"/>
      <w:r w:rsidRPr="00656D62">
        <w:rPr>
          <w:rFonts w:ascii="Arial" w:eastAsia="Times New Roman" w:hAnsi="Arial" w:cs="Arial"/>
          <w:color w:val="000000"/>
          <w:sz w:val="21"/>
          <w:szCs w:val="21"/>
          <w:lang w:eastAsia="tr-TR"/>
        </w:rPr>
        <w:t>kâğıttankartondan</w:t>
      </w:r>
      <w:proofErr w:type="spellEnd"/>
      <w:r w:rsidRPr="00656D62">
        <w:rPr>
          <w:rFonts w:ascii="Arial" w:eastAsia="Times New Roman" w:hAnsi="Arial" w:cs="Arial"/>
          <w:color w:val="000000"/>
          <w:sz w:val="21"/>
          <w:szCs w:val="21"/>
          <w:lang w:eastAsia="tr-TR"/>
        </w:rPr>
        <w:t xml:space="preserve"> eşya ile ahşap-metal-plastik mobilya dâhil) ihracatı ile ihracat sayılan satış ve teslimi ve bu kapsamda yapılacak olan ithalat/yurt içi alıma ilişkin DİR kapsamında uygulanacak </w:t>
      </w:r>
      <w:proofErr w:type="gramStart"/>
      <w:r w:rsidRPr="00656D62">
        <w:rPr>
          <w:rFonts w:ascii="Arial" w:eastAsia="Times New Roman" w:hAnsi="Arial" w:cs="Arial"/>
          <w:color w:val="000000"/>
          <w:sz w:val="21"/>
          <w:szCs w:val="21"/>
          <w:lang w:eastAsia="tr-TR"/>
        </w:rPr>
        <w:t>dahilde</w:t>
      </w:r>
      <w:proofErr w:type="gramEnd"/>
      <w:r w:rsidRPr="00656D62">
        <w:rPr>
          <w:rFonts w:ascii="Arial" w:eastAsia="Times New Roman" w:hAnsi="Arial" w:cs="Arial"/>
          <w:color w:val="000000"/>
          <w:sz w:val="21"/>
          <w:szCs w:val="21"/>
          <w:lang w:eastAsia="tr-TR"/>
        </w:rPr>
        <w:t xml:space="preserve"> işleme tedbirlerine ilişkin genel hükümler aşağıda belirtilmiştir.</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color w:val="000000"/>
          <w:sz w:val="26"/>
          <w:szCs w:val="26"/>
          <w:lang w:eastAsia="tr-TR"/>
        </w:rPr>
        <w:t>a) Farklı azami döviz kullanım oranlarına tabi ürünler için ayrı DİİB düzenlenmesi esastır.</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color w:val="000000"/>
          <w:sz w:val="26"/>
          <w:szCs w:val="26"/>
          <w:lang w:eastAsia="tr-TR"/>
        </w:rPr>
        <w:t>b) Yetkilendirilmiş Yükümlü Sertifikası ve Onaylanmış Kişi Statü Belgesi sahibi firmalar hariç olmak üzere, ilk kez DİİB talebinde bulunan firmalar için kapasite raporlarında belirtilen yıllık üretim kapasitesinin en fazla 1/4’ü oranında ihracat taahhüdü içerek şekilde DİİB düzenlenir.</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color w:val="000000"/>
          <w:sz w:val="26"/>
          <w:szCs w:val="26"/>
          <w:lang w:eastAsia="tr-TR"/>
        </w:rPr>
        <w:t xml:space="preserve">c) İlk </w:t>
      </w:r>
      <w:proofErr w:type="spellStart"/>
      <w:r w:rsidRPr="00656D62">
        <w:rPr>
          <w:rFonts w:ascii="Arial" w:eastAsia="Times New Roman" w:hAnsi="Arial" w:cs="Arial"/>
          <w:color w:val="000000"/>
          <w:sz w:val="26"/>
          <w:szCs w:val="26"/>
          <w:lang w:eastAsia="tr-TR"/>
        </w:rPr>
        <w:t>DİİB’de</w:t>
      </w:r>
      <w:proofErr w:type="spellEnd"/>
      <w:r w:rsidRPr="00656D62">
        <w:rPr>
          <w:rFonts w:ascii="Arial" w:eastAsia="Times New Roman" w:hAnsi="Arial" w:cs="Arial"/>
          <w:color w:val="000000"/>
          <w:sz w:val="26"/>
          <w:szCs w:val="26"/>
          <w:lang w:eastAsia="tr-TR"/>
        </w:rPr>
        <w:t xml:space="preserve"> azami miktarda ihracat taahhüdünde bulunulduğu durumda, belge ihracat taahhüt miktarının, belge kapsamında gerçekleştirilen ihracat miktarı kadar artırılması uygun görülebilir.</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color w:val="000000"/>
          <w:sz w:val="26"/>
          <w:szCs w:val="26"/>
          <w:lang w:eastAsia="tr-TR"/>
        </w:rPr>
        <w:t xml:space="preserve">ç) İlk </w:t>
      </w:r>
      <w:proofErr w:type="spellStart"/>
      <w:r w:rsidRPr="00656D62">
        <w:rPr>
          <w:rFonts w:ascii="Arial" w:eastAsia="Times New Roman" w:hAnsi="Arial" w:cs="Arial"/>
          <w:color w:val="000000"/>
          <w:sz w:val="26"/>
          <w:szCs w:val="26"/>
          <w:lang w:eastAsia="tr-TR"/>
        </w:rPr>
        <w:t>DİİB’in</w:t>
      </w:r>
      <w:proofErr w:type="spellEnd"/>
      <w:r w:rsidRPr="00656D62">
        <w:rPr>
          <w:rFonts w:ascii="Arial" w:eastAsia="Times New Roman" w:hAnsi="Arial" w:cs="Arial"/>
          <w:color w:val="000000"/>
          <w:sz w:val="26"/>
          <w:szCs w:val="26"/>
          <w:lang w:eastAsia="tr-TR"/>
        </w:rPr>
        <w:t xml:space="preserve"> taahhüt hesabı kapatma başvurusunun yapılmamış olması halinde, ikinci DİİB başvurusunda talep edilebilecek olan azami ihracat taahhüdü miktarı, yıllık üretim kapasitesinin belge süresine tekabül eden kısmının 1/4’üne karşılık gelen miktardan, ilk belgedeki ihracat taahhüt miktarından henüz gerçekleşmemiş olan miktar düşüldüğünde bulunacak olan miktar kadar olabilir.</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color w:val="000000"/>
          <w:sz w:val="26"/>
          <w:szCs w:val="26"/>
          <w:lang w:eastAsia="tr-TR"/>
        </w:rPr>
        <w:t xml:space="preserve">d) İlk </w:t>
      </w:r>
      <w:proofErr w:type="spellStart"/>
      <w:r w:rsidRPr="00656D62">
        <w:rPr>
          <w:rFonts w:ascii="Arial" w:eastAsia="Times New Roman" w:hAnsi="Arial" w:cs="Arial"/>
          <w:color w:val="000000"/>
          <w:sz w:val="26"/>
          <w:szCs w:val="26"/>
          <w:lang w:eastAsia="tr-TR"/>
        </w:rPr>
        <w:t>DİİB’in</w:t>
      </w:r>
      <w:proofErr w:type="spellEnd"/>
      <w:r w:rsidRPr="00656D62">
        <w:rPr>
          <w:rFonts w:ascii="Arial" w:eastAsia="Times New Roman" w:hAnsi="Arial" w:cs="Arial"/>
          <w:color w:val="000000"/>
          <w:sz w:val="26"/>
          <w:szCs w:val="26"/>
          <w:lang w:eastAsia="tr-TR"/>
        </w:rPr>
        <w:t xml:space="preserve"> taahhüt hesabının kapatılmış veya kapatma başvurusunun yapılmış olması halinde, müteakip belge başvurularında uygun görülebilecek azami ihracat taahhüdü miktarı, yıllık üretim kapasitesinin belge süresine tekabül eden kısmından varsa açık belgelerdeki henüz gerçekleşmemiş ihracat taahhüt miktarları toplamı çıkarılmak suretiyle hesaplanır.</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color w:val="000000"/>
          <w:sz w:val="26"/>
          <w:szCs w:val="26"/>
          <w:lang w:eastAsia="tr-TR"/>
        </w:rPr>
        <w:t xml:space="preserve">e) Kapasite raporunun tek vardiya esasına göre hazırlandığı ancak üretim yerinde vardiyalı çalışıldığı durumlarda, firmanın başvuruya esas kapasite raporunu düzenleyen Ticaret ve/veya Sanayi Odasından alacağı (kaç vardiya çalışıldığını açıkça belirtir) vardiyalı çalışmaya ilişkin </w:t>
      </w:r>
      <w:proofErr w:type="gramStart"/>
      <w:r w:rsidRPr="00656D62">
        <w:rPr>
          <w:rFonts w:ascii="Arial" w:eastAsia="Times New Roman" w:hAnsi="Arial" w:cs="Arial"/>
          <w:color w:val="000000"/>
          <w:sz w:val="26"/>
          <w:szCs w:val="26"/>
          <w:lang w:eastAsia="tr-TR"/>
        </w:rPr>
        <w:t>ekspertiz</w:t>
      </w:r>
      <w:proofErr w:type="gramEnd"/>
      <w:r w:rsidRPr="00656D62">
        <w:rPr>
          <w:rFonts w:ascii="Arial" w:eastAsia="Times New Roman" w:hAnsi="Arial" w:cs="Arial"/>
          <w:color w:val="000000"/>
          <w:sz w:val="26"/>
          <w:szCs w:val="26"/>
          <w:lang w:eastAsia="tr-TR"/>
        </w:rPr>
        <w:t xml:space="preserve"> raporunun DYS üzerinden yapacağı belge başvurusuna eklenmesi halinde, DİİB başvurusunda uygun görülebilecek azami ihracat taahhüt miktarı vardiyalı çalışma dikkate alınarak belirlenir.</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color w:val="000000"/>
          <w:sz w:val="26"/>
          <w:szCs w:val="26"/>
          <w:lang w:eastAsia="tr-TR"/>
        </w:rPr>
        <w:t xml:space="preserve">f) İndirimli teminat, eşdeğer eşya, </w:t>
      </w:r>
      <w:proofErr w:type="gramStart"/>
      <w:r w:rsidRPr="00656D62">
        <w:rPr>
          <w:rFonts w:ascii="Arial" w:eastAsia="Times New Roman" w:hAnsi="Arial" w:cs="Arial"/>
          <w:color w:val="000000"/>
          <w:sz w:val="26"/>
          <w:szCs w:val="26"/>
          <w:lang w:eastAsia="tr-TR"/>
        </w:rPr>
        <w:t>ekspertiz</w:t>
      </w:r>
      <w:proofErr w:type="gramEnd"/>
      <w:r w:rsidRPr="00656D62">
        <w:rPr>
          <w:rFonts w:ascii="Arial" w:eastAsia="Times New Roman" w:hAnsi="Arial" w:cs="Arial"/>
          <w:color w:val="000000"/>
          <w:sz w:val="26"/>
          <w:szCs w:val="26"/>
          <w:lang w:eastAsia="tr-TR"/>
        </w:rPr>
        <w:t xml:space="preserve"> raporu özel şartı, fire/ikincil işlem görmüş ürün vb. hususlara ilişkin düzenlemeler, </w:t>
      </w:r>
      <w:proofErr w:type="spellStart"/>
      <w:r w:rsidRPr="00656D62">
        <w:rPr>
          <w:rFonts w:ascii="Arial" w:eastAsia="Times New Roman" w:hAnsi="Arial" w:cs="Arial"/>
          <w:color w:val="000000"/>
          <w:sz w:val="26"/>
          <w:szCs w:val="26"/>
          <w:lang w:eastAsia="tr-TR"/>
        </w:rPr>
        <w:t>DİİB’in</w:t>
      </w:r>
      <w:proofErr w:type="spellEnd"/>
      <w:r w:rsidRPr="00656D62">
        <w:rPr>
          <w:rFonts w:ascii="Arial" w:eastAsia="Times New Roman" w:hAnsi="Arial" w:cs="Arial"/>
          <w:color w:val="000000"/>
          <w:sz w:val="26"/>
          <w:szCs w:val="26"/>
          <w:lang w:eastAsia="tr-TR"/>
        </w:rPr>
        <w:t xml:space="preserve"> özel şartlar bölümüne kaydedilir. Ancak, </w:t>
      </w:r>
      <w:proofErr w:type="spellStart"/>
      <w:r w:rsidRPr="00656D62">
        <w:rPr>
          <w:rFonts w:ascii="Arial" w:eastAsia="Times New Roman" w:hAnsi="Arial" w:cs="Arial"/>
          <w:color w:val="000000"/>
          <w:sz w:val="26"/>
          <w:szCs w:val="26"/>
          <w:lang w:eastAsia="tr-TR"/>
        </w:rPr>
        <w:t>DİİB’in</w:t>
      </w:r>
      <w:proofErr w:type="spellEnd"/>
      <w:r w:rsidRPr="00656D62">
        <w:rPr>
          <w:rFonts w:ascii="Arial" w:eastAsia="Times New Roman" w:hAnsi="Arial" w:cs="Arial"/>
          <w:color w:val="000000"/>
          <w:sz w:val="26"/>
          <w:szCs w:val="26"/>
          <w:lang w:eastAsia="tr-TR"/>
        </w:rPr>
        <w:t xml:space="preserve"> özel şartlar bölümünde yer almasa dahi işbu Genelge dâhil olmak üzere DİR mevzuatına ilişkin diğer tüm şartların da yerine getirilmesi belge sahibinin sorumluluğundadır.</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color w:val="000000"/>
          <w:sz w:val="26"/>
          <w:szCs w:val="26"/>
          <w:lang w:eastAsia="tr-TR"/>
        </w:rPr>
        <w:t>g) İlk defa DİİB müracaatında bulunan veya üretim tesisi adresi değişen firmaların, bağlı bulundukları Gümrük ve Dış Ticaret Bölge Müdürlüğünden temin edecekleri “</w:t>
      </w:r>
      <w:proofErr w:type="gramStart"/>
      <w:r w:rsidRPr="00656D62">
        <w:rPr>
          <w:rFonts w:ascii="Arial" w:eastAsia="Times New Roman" w:hAnsi="Arial" w:cs="Arial"/>
          <w:color w:val="000000"/>
          <w:sz w:val="26"/>
          <w:szCs w:val="26"/>
          <w:lang w:eastAsia="tr-TR"/>
        </w:rPr>
        <w:t>Dahilde</w:t>
      </w:r>
      <w:proofErr w:type="gramEnd"/>
      <w:r w:rsidRPr="00656D62">
        <w:rPr>
          <w:rFonts w:ascii="Arial" w:eastAsia="Times New Roman" w:hAnsi="Arial" w:cs="Arial"/>
          <w:color w:val="000000"/>
          <w:sz w:val="26"/>
          <w:szCs w:val="26"/>
          <w:lang w:eastAsia="tr-TR"/>
        </w:rPr>
        <w:t xml:space="preserve"> İşleme İzin Belgesi İçin Firma Tespit </w:t>
      </w:r>
      <w:proofErr w:type="spellStart"/>
      <w:r w:rsidRPr="00656D62">
        <w:rPr>
          <w:rFonts w:ascii="Arial" w:eastAsia="Times New Roman" w:hAnsi="Arial" w:cs="Arial"/>
          <w:color w:val="000000"/>
          <w:sz w:val="26"/>
          <w:szCs w:val="26"/>
          <w:lang w:eastAsia="tr-TR"/>
        </w:rPr>
        <w:t>Formu”nu</w:t>
      </w:r>
      <w:proofErr w:type="spellEnd"/>
      <w:r w:rsidRPr="00656D62">
        <w:rPr>
          <w:rFonts w:ascii="Arial" w:eastAsia="Times New Roman" w:hAnsi="Arial" w:cs="Arial"/>
          <w:color w:val="000000"/>
          <w:sz w:val="26"/>
          <w:szCs w:val="26"/>
          <w:lang w:eastAsia="tr-TR"/>
        </w:rPr>
        <w:t xml:space="preserve"> belge başvurusuna eklemeleri zorunludur.</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proofErr w:type="gramStart"/>
      <w:r w:rsidRPr="00656D62">
        <w:rPr>
          <w:rFonts w:ascii="Arial" w:eastAsia="Times New Roman" w:hAnsi="Arial" w:cs="Arial"/>
          <w:color w:val="000000"/>
          <w:sz w:val="26"/>
          <w:szCs w:val="26"/>
          <w:lang w:eastAsia="tr-TR"/>
        </w:rPr>
        <w:t>ğ) DİİB müracaatında bulunan firmaların faal durumda olduğunun tespiti amacıyla belge müracaatları sırasında Bakanlığa sunulacak olan “üretim tesisine ilişkin son döneme ait elektrik/doğalgaz faturaları” ve firmaya ait son 12 aylık döneme (yeni kurulan firmalar için kuruluş tarihinden sonraki döneme) ilişkin Sosyal Güvenlik Kurumu (SGK) tahakkuk fişleri ile ilgili olarak:</w:t>
      </w:r>
      <w:proofErr w:type="gramEnd"/>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color w:val="000000"/>
          <w:sz w:val="26"/>
          <w:szCs w:val="26"/>
          <w:lang w:eastAsia="tr-TR"/>
        </w:rPr>
        <w:t>1) Firmaların bir takvim yılı içerisinde yapacağı ilk DİİB başvurusu sırasında söz konusu belgelerin DYS üzerinden ibrazı gerekmektedir.</w:t>
      </w:r>
    </w:p>
    <w:p w:rsidR="00656D62" w:rsidRPr="00656D62" w:rsidRDefault="00656D62" w:rsidP="00656D62">
      <w:pPr>
        <w:shd w:val="clear" w:color="auto" w:fill="FFFFFF"/>
        <w:spacing w:line="240" w:lineRule="auto"/>
        <w:rPr>
          <w:rFonts w:ascii="Arial" w:eastAsia="Times New Roman" w:hAnsi="Arial" w:cs="Arial"/>
          <w:color w:val="000000"/>
          <w:sz w:val="26"/>
          <w:szCs w:val="26"/>
          <w:lang w:eastAsia="tr-TR"/>
        </w:rPr>
      </w:pPr>
      <w:r w:rsidRPr="00656D62">
        <w:rPr>
          <w:rFonts w:ascii="Arial" w:eastAsia="Times New Roman" w:hAnsi="Arial" w:cs="Arial"/>
          <w:color w:val="000000"/>
          <w:sz w:val="26"/>
          <w:szCs w:val="26"/>
          <w:lang w:eastAsia="tr-TR"/>
        </w:rPr>
        <w:t>2) Yetkilendirilmiş Yükümlü Sertifikası ve Onaylanmış Kişi Statü Belgesi sahibi olan firmaların, ilk DİİB başvuruları hariç, söz konusu belgeleri ibraz etmesi gerekmemektedir.</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color w:val="000000"/>
          <w:sz w:val="26"/>
          <w:szCs w:val="26"/>
          <w:lang w:eastAsia="tr-TR"/>
        </w:rPr>
        <w:t>h) Firmaların DİİB başvurularında, ithal eşyasının ihraç ürününde hangi oranda kullanıldığının yalnızca birinci miktar birimlerinin kullanılarak tespitinin mümkün olmadığı durumlarda, ithal eşyaları ve/veya ihraç ürünleri için ikinci miktar birimlerinin de belirtilmesi zorunludur. Bu durumda, kullanılan tüm miktar birimlerinin gümrük beyannamelerinde yer almasından belge sahibi firma sorumludur. Bunun yanı sıra, ithal edilen hammadde ve yardımcı malzemelerin, belirtilen tüm miktar birimleri bazında belgede yer alan kullanım oranlarına uygun olarak ihraç ürünlerinin bünyesinde kullanılmış olması gerekmektedir. Diğer bir deyişle; belge kullanıldıktan sonra hem birinci hem de ikinci miktar birimleri bazında sarfiyat açığı olmaması gerekir.</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color w:val="000000"/>
          <w:sz w:val="26"/>
          <w:szCs w:val="26"/>
          <w:lang w:eastAsia="tr-TR"/>
        </w:rPr>
        <w:t xml:space="preserve">ı) Birinci veya ikinci miktar birimlerinde oluşan açığın revizeye konu edilebilmesi için, ilgili sarfiyat oranlarına ilişkin kapasite raporunda açık bir bilgi bulunmaması halinde, her iki miktar birimi cinsinden </w:t>
      </w:r>
      <w:proofErr w:type="spellStart"/>
      <w:r w:rsidRPr="00656D62">
        <w:rPr>
          <w:rFonts w:ascii="Arial" w:eastAsia="Times New Roman" w:hAnsi="Arial" w:cs="Arial"/>
          <w:color w:val="000000"/>
          <w:sz w:val="26"/>
          <w:szCs w:val="26"/>
          <w:lang w:eastAsia="tr-TR"/>
        </w:rPr>
        <w:t>sarfiyatların</w:t>
      </w:r>
      <w:proofErr w:type="spellEnd"/>
      <w:r w:rsidRPr="00656D62">
        <w:rPr>
          <w:rFonts w:ascii="Arial" w:eastAsia="Times New Roman" w:hAnsi="Arial" w:cs="Arial"/>
          <w:color w:val="000000"/>
          <w:sz w:val="26"/>
          <w:szCs w:val="26"/>
          <w:lang w:eastAsia="tr-TR"/>
        </w:rPr>
        <w:t xml:space="preserve"> tespit edildiği </w:t>
      </w:r>
      <w:hyperlink r:id="rId18" w:anchor="Ek3" w:history="1">
        <w:r w:rsidRPr="00656D62">
          <w:rPr>
            <w:rFonts w:ascii="Arial" w:eastAsia="Times New Roman" w:hAnsi="Arial" w:cs="Arial"/>
            <w:color w:val="000080"/>
            <w:sz w:val="26"/>
            <w:szCs w:val="26"/>
            <w:u w:val="single"/>
            <w:lang w:eastAsia="tr-TR"/>
          </w:rPr>
          <w:t>2006/12 sayılı Tebliğ’in Ek-3’ünde</w:t>
        </w:r>
      </w:hyperlink>
      <w:r w:rsidRPr="00656D62">
        <w:rPr>
          <w:rFonts w:ascii="Arial" w:eastAsia="Times New Roman" w:hAnsi="Arial" w:cs="Arial"/>
          <w:color w:val="000000"/>
          <w:sz w:val="26"/>
          <w:szCs w:val="26"/>
          <w:lang w:eastAsia="tr-TR"/>
        </w:rPr>
        <w:t xml:space="preserve"> belirtilen </w:t>
      </w:r>
      <w:proofErr w:type="gramStart"/>
      <w:r w:rsidRPr="00656D62">
        <w:rPr>
          <w:rFonts w:ascii="Arial" w:eastAsia="Times New Roman" w:hAnsi="Arial" w:cs="Arial"/>
          <w:color w:val="000000"/>
          <w:sz w:val="26"/>
          <w:szCs w:val="26"/>
          <w:lang w:eastAsia="tr-TR"/>
        </w:rPr>
        <w:t>ekspertiz</w:t>
      </w:r>
      <w:proofErr w:type="gramEnd"/>
      <w:r w:rsidRPr="00656D62">
        <w:rPr>
          <w:rFonts w:ascii="Arial" w:eastAsia="Times New Roman" w:hAnsi="Arial" w:cs="Arial"/>
          <w:color w:val="000000"/>
          <w:sz w:val="26"/>
          <w:szCs w:val="26"/>
          <w:lang w:eastAsia="tr-TR"/>
        </w:rPr>
        <w:t xml:space="preserve"> raporunun DYS üzerinden ilgili Gümrük ve Dış Ticaret Bölge Müdürlüğüne ibraz edilmesi gerekir.</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color w:val="000000"/>
          <w:sz w:val="26"/>
          <w:szCs w:val="26"/>
          <w:lang w:eastAsia="tr-TR"/>
        </w:rPr>
        <w:t xml:space="preserve">i) DİİB başvurusu ithalat ve ihracat listelerinde yer verilen tüm eşyaların ilgili listelere Türk Gümrük Tarife Cetvelinde bu ürünlere karşılık gelen 12’li </w:t>
      </w:r>
      <w:proofErr w:type="gramStart"/>
      <w:r w:rsidRPr="00656D62">
        <w:rPr>
          <w:rFonts w:ascii="Arial" w:eastAsia="Times New Roman" w:hAnsi="Arial" w:cs="Arial"/>
          <w:color w:val="000000"/>
          <w:sz w:val="26"/>
          <w:szCs w:val="26"/>
          <w:lang w:eastAsia="tr-TR"/>
        </w:rPr>
        <w:t>bazdaki</w:t>
      </w:r>
      <w:proofErr w:type="gramEnd"/>
      <w:r w:rsidRPr="00656D62">
        <w:rPr>
          <w:rFonts w:ascii="Arial" w:eastAsia="Times New Roman" w:hAnsi="Arial" w:cs="Arial"/>
          <w:color w:val="000000"/>
          <w:sz w:val="26"/>
          <w:szCs w:val="26"/>
          <w:lang w:eastAsia="tr-TR"/>
        </w:rPr>
        <w:t xml:space="preserve"> </w:t>
      </w:r>
      <w:proofErr w:type="spellStart"/>
      <w:r w:rsidRPr="00656D62">
        <w:rPr>
          <w:rFonts w:ascii="Arial" w:eastAsia="Times New Roman" w:hAnsi="Arial" w:cs="Arial"/>
          <w:color w:val="000000"/>
          <w:sz w:val="26"/>
          <w:szCs w:val="26"/>
          <w:lang w:eastAsia="tr-TR"/>
        </w:rPr>
        <w:t>GTİP’leriyle</w:t>
      </w:r>
      <w:proofErr w:type="spellEnd"/>
      <w:r w:rsidRPr="00656D62">
        <w:rPr>
          <w:rFonts w:ascii="Arial" w:eastAsia="Times New Roman" w:hAnsi="Arial" w:cs="Arial"/>
          <w:color w:val="000000"/>
          <w:sz w:val="26"/>
          <w:szCs w:val="26"/>
          <w:lang w:eastAsia="tr-TR"/>
        </w:rPr>
        <w:t xml:space="preserve"> kaydedilmesi gerekir.</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color w:val="000000"/>
          <w:sz w:val="26"/>
          <w:szCs w:val="26"/>
          <w:lang w:eastAsia="tr-TR"/>
        </w:rPr>
        <w:t>j) Aynı tarife pozisyonunda yer aldığı halde farklı sarfiyat oranlarına sahip ihraç ürünleri için, ihracat listesinde farklı satırlar oluşturulmak suretiyle başvuruda bulunulmalıdır.</w:t>
      </w:r>
    </w:p>
    <w:p w:rsidR="00656D62" w:rsidRPr="00656D62" w:rsidRDefault="00656D62" w:rsidP="00656D62">
      <w:pPr>
        <w:shd w:val="clear" w:color="auto" w:fill="FFFFFF"/>
        <w:spacing w:line="240" w:lineRule="auto"/>
        <w:rPr>
          <w:rFonts w:ascii="Arial" w:eastAsia="Times New Roman" w:hAnsi="Arial" w:cs="Arial"/>
          <w:color w:val="000000"/>
          <w:sz w:val="26"/>
          <w:szCs w:val="26"/>
          <w:lang w:eastAsia="tr-TR"/>
        </w:rPr>
      </w:pPr>
      <w:r w:rsidRPr="00656D62">
        <w:rPr>
          <w:rFonts w:ascii="Arial" w:eastAsia="Times New Roman" w:hAnsi="Arial" w:cs="Arial"/>
          <w:color w:val="000000"/>
          <w:sz w:val="26"/>
          <w:szCs w:val="26"/>
          <w:lang w:eastAsia="tr-TR"/>
        </w:rPr>
        <w:t xml:space="preserve">k) DİİB başvurularına yönelik değerlendirme süreci, işbu </w:t>
      </w:r>
      <w:proofErr w:type="spellStart"/>
      <w:r w:rsidRPr="00656D62">
        <w:rPr>
          <w:rFonts w:ascii="Arial" w:eastAsia="Times New Roman" w:hAnsi="Arial" w:cs="Arial"/>
          <w:color w:val="000000"/>
          <w:sz w:val="26"/>
          <w:szCs w:val="26"/>
          <w:lang w:eastAsia="tr-TR"/>
        </w:rPr>
        <w:t>Genelge’de</w:t>
      </w:r>
      <w:proofErr w:type="spellEnd"/>
      <w:r w:rsidRPr="00656D62">
        <w:rPr>
          <w:rFonts w:ascii="Arial" w:eastAsia="Times New Roman" w:hAnsi="Arial" w:cs="Arial"/>
          <w:color w:val="000000"/>
          <w:sz w:val="26"/>
          <w:szCs w:val="26"/>
          <w:lang w:eastAsia="tr-TR"/>
        </w:rPr>
        <w:t xml:space="preserve"> yer verilen düzenlemeler ile piyasa dinamikleri ve dış ticaret politikaları göz önünde bulundurularak, proje bazında tekemmül ettirilir.</w:t>
      </w:r>
    </w:p>
    <w:p w:rsidR="00656D62" w:rsidRPr="00656D62" w:rsidRDefault="00656D62" w:rsidP="00656D62">
      <w:pPr>
        <w:shd w:val="clear" w:color="auto" w:fill="FFFFFF"/>
        <w:spacing w:after="150" w:line="240" w:lineRule="auto"/>
        <w:rPr>
          <w:rFonts w:ascii="Arial" w:eastAsia="Times New Roman" w:hAnsi="Arial" w:cs="Arial"/>
          <w:color w:val="FF0000"/>
          <w:sz w:val="21"/>
          <w:szCs w:val="21"/>
          <w:lang w:eastAsia="tr-TR"/>
        </w:rPr>
      </w:pPr>
      <w:r w:rsidRPr="00656D62">
        <w:rPr>
          <w:rFonts w:ascii="Arial" w:eastAsia="Times New Roman" w:hAnsi="Arial" w:cs="Arial"/>
          <w:color w:val="FF0000"/>
          <w:sz w:val="21"/>
          <w:szCs w:val="21"/>
          <w:lang w:eastAsia="tr-TR"/>
        </w:rPr>
        <w:t>DİİB Süreleri</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b/>
          <w:bCs/>
          <w:color w:val="000000"/>
          <w:sz w:val="21"/>
          <w:szCs w:val="21"/>
          <w:lang w:eastAsia="tr-TR"/>
        </w:rPr>
        <w:t>MADDE 6 –</w:t>
      </w:r>
      <w:r w:rsidRPr="00656D62">
        <w:rPr>
          <w:rFonts w:ascii="Arial" w:eastAsia="Times New Roman" w:hAnsi="Arial" w:cs="Arial"/>
          <w:color w:val="000000"/>
          <w:sz w:val="21"/>
          <w:szCs w:val="21"/>
          <w:lang w:eastAsia="tr-TR"/>
        </w:rPr>
        <w:t> (1) Çelik kütükten sıcak haddelenmiş uzun ürün (</w:t>
      </w:r>
      <w:proofErr w:type="spellStart"/>
      <w:r w:rsidRPr="00656D62">
        <w:rPr>
          <w:rFonts w:ascii="Arial" w:eastAsia="Times New Roman" w:hAnsi="Arial" w:cs="Arial"/>
          <w:color w:val="000000"/>
          <w:sz w:val="21"/>
          <w:szCs w:val="21"/>
          <w:lang w:eastAsia="tr-TR"/>
        </w:rPr>
        <w:t>filmaşin</w:t>
      </w:r>
      <w:proofErr w:type="spellEnd"/>
      <w:r w:rsidRPr="00656D62">
        <w:rPr>
          <w:rFonts w:ascii="Arial" w:eastAsia="Times New Roman" w:hAnsi="Arial" w:cs="Arial"/>
          <w:color w:val="000000"/>
          <w:sz w:val="21"/>
          <w:szCs w:val="21"/>
          <w:lang w:eastAsia="tr-TR"/>
        </w:rPr>
        <w:t xml:space="preserve">, inşaat demiri, çubuk, </w:t>
      </w:r>
      <w:proofErr w:type="gramStart"/>
      <w:r w:rsidRPr="00656D62">
        <w:rPr>
          <w:rFonts w:ascii="Arial" w:eastAsia="Times New Roman" w:hAnsi="Arial" w:cs="Arial"/>
          <w:color w:val="000000"/>
          <w:sz w:val="21"/>
          <w:szCs w:val="21"/>
          <w:lang w:eastAsia="tr-TR"/>
        </w:rPr>
        <w:t>profil</w:t>
      </w:r>
      <w:proofErr w:type="gramEnd"/>
      <w:r w:rsidRPr="00656D62">
        <w:rPr>
          <w:rFonts w:ascii="Arial" w:eastAsia="Times New Roman" w:hAnsi="Arial" w:cs="Arial"/>
          <w:color w:val="000000"/>
          <w:sz w:val="21"/>
          <w:szCs w:val="21"/>
          <w:lang w:eastAsia="tr-TR"/>
        </w:rPr>
        <w:t xml:space="preserve">, vb.) üretimi öngörülen belgelerin süresi 4 ay, çelik </w:t>
      </w:r>
      <w:proofErr w:type="spellStart"/>
      <w:r w:rsidRPr="00656D62">
        <w:rPr>
          <w:rFonts w:ascii="Arial" w:eastAsia="Times New Roman" w:hAnsi="Arial" w:cs="Arial"/>
          <w:color w:val="000000"/>
          <w:sz w:val="21"/>
          <w:szCs w:val="21"/>
          <w:lang w:eastAsia="tr-TR"/>
        </w:rPr>
        <w:t>slabdan</w:t>
      </w:r>
      <w:proofErr w:type="spellEnd"/>
      <w:r w:rsidRPr="00656D62">
        <w:rPr>
          <w:rFonts w:ascii="Arial" w:eastAsia="Times New Roman" w:hAnsi="Arial" w:cs="Arial"/>
          <w:color w:val="000000"/>
          <w:sz w:val="21"/>
          <w:szCs w:val="21"/>
          <w:lang w:eastAsia="tr-TR"/>
        </w:rPr>
        <w:t xml:space="preserve"> sıcak haddelenmiş yassı ürün üretimi öngörülen belgelerin süresi 6 ay olarak belirlenir. Soğuk haddeleme, kabuk soyma, kaplama gibi daha ileri düzeyde işleme faaliyeti öngörülen kütük ve </w:t>
      </w:r>
      <w:proofErr w:type="spellStart"/>
      <w:r w:rsidRPr="00656D62">
        <w:rPr>
          <w:rFonts w:ascii="Arial" w:eastAsia="Times New Roman" w:hAnsi="Arial" w:cs="Arial"/>
          <w:color w:val="000000"/>
          <w:sz w:val="21"/>
          <w:szCs w:val="21"/>
          <w:lang w:eastAsia="tr-TR"/>
        </w:rPr>
        <w:t>slab</w:t>
      </w:r>
      <w:proofErr w:type="spellEnd"/>
      <w:r w:rsidRPr="00656D62">
        <w:rPr>
          <w:rFonts w:ascii="Arial" w:eastAsia="Times New Roman" w:hAnsi="Arial" w:cs="Arial"/>
          <w:color w:val="000000"/>
          <w:sz w:val="21"/>
          <w:szCs w:val="21"/>
          <w:lang w:eastAsia="tr-TR"/>
        </w:rPr>
        <w:t xml:space="preserve"> belgelerinin süreleri 9 ay olarak belirlenebilir. Ancak hem sıcak haddeleme hem de daha ileri düzeyde işleme faaliyetinin bir arada öngörüldüğü belgelerin süreleri sıcak haddeleme için öngörülen süre kadar (4 ay veya 6 ay) belirlenir.</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color w:val="000000"/>
          <w:sz w:val="21"/>
          <w:szCs w:val="21"/>
          <w:lang w:eastAsia="tr-TR"/>
        </w:rPr>
        <w:t xml:space="preserve">(2) İthalat listesinde 72.13, 72.21 ve 72.27 tarife pozisyonlarında yer alan çelikten </w:t>
      </w:r>
      <w:proofErr w:type="spellStart"/>
      <w:r w:rsidRPr="00656D62">
        <w:rPr>
          <w:rFonts w:ascii="Arial" w:eastAsia="Times New Roman" w:hAnsi="Arial" w:cs="Arial"/>
          <w:color w:val="000000"/>
          <w:sz w:val="21"/>
          <w:szCs w:val="21"/>
          <w:lang w:eastAsia="tr-TR"/>
        </w:rPr>
        <w:t>filmaşin</w:t>
      </w:r>
      <w:proofErr w:type="spellEnd"/>
      <w:r w:rsidRPr="00656D62">
        <w:rPr>
          <w:rFonts w:ascii="Arial" w:eastAsia="Times New Roman" w:hAnsi="Arial" w:cs="Arial"/>
          <w:color w:val="000000"/>
          <w:sz w:val="21"/>
          <w:szCs w:val="21"/>
          <w:lang w:eastAsia="tr-TR"/>
        </w:rPr>
        <w:t xml:space="preserve"> eşyası bulunan belgelerin süresi, söz konusu </w:t>
      </w:r>
      <w:proofErr w:type="spellStart"/>
      <w:r w:rsidRPr="00656D62">
        <w:rPr>
          <w:rFonts w:ascii="Arial" w:eastAsia="Times New Roman" w:hAnsi="Arial" w:cs="Arial"/>
          <w:color w:val="000000"/>
          <w:sz w:val="21"/>
          <w:szCs w:val="21"/>
          <w:lang w:eastAsia="tr-TR"/>
        </w:rPr>
        <w:t>filmaşin</w:t>
      </w:r>
      <w:proofErr w:type="spellEnd"/>
      <w:r w:rsidRPr="00656D62">
        <w:rPr>
          <w:rFonts w:ascii="Arial" w:eastAsia="Times New Roman" w:hAnsi="Arial" w:cs="Arial"/>
          <w:color w:val="000000"/>
          <w:sz w:val="21"/>
          <w:szCs w:val="21"/>
          <w:lang w:eastAsia="tr-TR"/>
        </w:rPr>
        <w:t xml:space="preserve"> miktarının belgenin ithalat listesinde yer alan tüm ürünlerin toplam miktarına oranının %50’den fazla olması halinde, 6 ay olarak belirlenir.</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color w:val="000000"/>
          <w:sz w:val="21"/>
          <w:szCs w:val="21"/>
          <w:lang w:eastAsia="tr-TR"/>
        </w:rPr>
        <w:t>(3) Uluslararası proje üstlenicisi imalatçı-ihracatçı firmaların, söz konusu projeye yönelik olarak yapacakları üretimlerine ilişkin düzenlenecek belgelerin süresi, bu durumun tevsiki kaydıyla proje süresi kadar belirlenebilir.</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color w:val="000000"/>
          <w:sz w:val="21"/>
          <w:szCs w:val="21"/>
          <w:lang w:eastAsia="tr-TR"/>
        </w:rPr>
        <w:t>(4) Bu Genelge kapsamına giren diğer sektörlerde düzenlenen belgelerin süresi 9 ay olarak belirlenir.</w:t>
      </w:r>
    </w:p>
    <w:p w:rsidR="00656D62" w:rsidRPr="00656D62" w:rsidRDefault="00656D62" w:rsidP="00656D62">
      <w:pPr>
        <w:shd w:val="clear" w:color="auto" w:fill="FFFFFF"/>
        <w:spacing w:after="150" w:line="240" w:lineRule="auto"/>
        <w:rPr>
          <w:rFonts w:ascii="Arial" w:eastAsia="Times New Roman" w:hAnsi="Arial" w:cs="Arial"/>
          <w:color w:val="FF0000"/>
          <w:sz w:val="21"/>
          <w:szCs w:val="21"/>
          <w:lang w:eastAsia="tr-TR"/>
        </w:rPr>
      </w:pPr>
      <w:r w:rsidRPr="00656D62">
        <w:rPr>
          <w:rFonts w:ascii="Arial" w:eastAsia="Times New Roman" w:hAnsi="Arial" w:cs="Arial"/>
          <w:color w:val="FF0000"/>
          <w:sz w:val="21"/>
          <w:szCs w:val="21"/>
          <w:lang w:eastAsia="tr-TR"/>
        </w:rPr>
        <w:t>Döviz Kullanım Oranları</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b/>
          <w:bCs/>
          <w:color w:val="000000"/>
          <w:sz w:val="21"/>
          <w:szCs w:val="21"/>
          <w:lang w:eastAsia="tr-TR"/>
        </w:rPr>
        <w:t>MADDE 7 –</w:t>
      </w:r>
      <w:r w:rsidRPr="00656D62">
        <w:rPr>
          <w:rFonts w:ascii="Arial" w:eastAsia="Times New Roman" w:hAnsi="Arial" w:cs="Arial"/>
          <w:color w:val="000000"/>
          <w:sz w:val="21"/>
          <w:szCs w:val="21"/>
          <w:lang w:eastAsia="tr-TR"/>
        </w:rPr>
        <w:t xml:space="preserve"> (1) Bu Genelge kapsamına giren sektörlerde 2006/12 sayılı Tebliğ kapsamında düzenlenecek olan </w:t>
      </w:r>
      <w:proofErr w:type="spellStart"/>
      <w:r w:rsidRPr="00656D62">
        <w:rPr>
          <w:rFonts w:ascii="Arial" w:eastAsia="Times New Roman" w:hAnsi="Arial" w:cs="Arial"/>
          <w:color w:val="000000"/>
          <w:sz w:val="21"/>
          <w:szCs w:val="21"/>
          <w:lang w:eastAsia="tr-TR"/>
        </w:rPr>
        <w:t>DİİB’lere</w:t>
      </w:r>
      <w:proofErr w:type="spellEnd"/>
      <w:r w:rsidRPr="00656D62">
        <w:rPr>
          <w:rFonts w:ascii="Arial" w:eastAsia="Times New Roman" w:hAnsi="Arial" w:cs="Arial"/>
          <w:color w:val="000000"/>
          <w:sz w:val="21"/>
          <w:szCs w:val="21"/>
          <w:lang w:eastAsia="tr-TR"/>
        </w:rPr>
        <w:t xml:space="preserve"> ilişkin azami döviz kullanım oranları, alt sektörler itibarıyla aşağıda sıralanmaktadır:</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color w:val="000000"/>
          <w:sz w:val="26"/>
          <w:szCs w:val="26"/>
          <w:lang w:eastAsia="tr-TR"/>
        </w:rPr>
        <w:t>- Ağaç, ağaç ürünleri ve mantar ürünleri imalatı (mobilya hariç); saz, saman ve benzeri malzemelerden örülerek yapılan eşyaların imalatı: %65</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color w:val="000000"/>
          <w:sz w:val="26"/>
          <w:szCs w:val="26"/>
          <w:lang w:eastAsia="tr-TR"/>
        </w:rPr>
        <w:t>- Kâğıt ve kâğıt ürünlerinin imalatı: %65</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color w:val="000000"/>
          <w:sz w:val="26"/>
          <w:szCs w:val="26"/>
          <w:lang w:eastAsia="tr-TR"/>
        </w:rPr>
        <w:t>- Kayıtlı medyanın basılması ve çoğaltılması (kâğıt esaslı olanlar): %70</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color w:val="000000"/>
          <w:sz w:val="26"/>
          <w:szCs w:val="26"/>
          <w:lang w:eastAsia="tr-TR"/>
        </w:rPr>
        <w:t>- Diğer metalik olmayan mineral ürünlerin imalatı (çimento, cam, toprak ve seramik ürünleri imalatı hariç): %60</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color w:val="000000"/>
          <w:sz w:val="26"/>
          <w:szCs w:val="26"/>
          <w:lang w:eastAsia="tr-TR"/>
        </w:rPr>
        <w:t>- Ana metal sanayii: %80</w:t>
      </w:r>
    </w:p>
    <w:p w:rsidR="00656D62" w:rsidRPr="00656D62" w:rsidRDefault="00656D62" w:rsidP="00656D62">
      <w:pPr>
        <w:shd w:val="clear" w:color="auto" w:fill="FFFFFF"/>
        <w:spacing w:after="150" w:line="240" w:lineRule="auto"/>
        <w:rPr>
          <w:rFonts w:ascii="Arial" w:eastAsia="Times New Roman" w:hAnsi="Arial" w:cs="Arial"/>
          <w:color w:val="000000"/>
          <w:sz w:val="26"/>
          <w:szCs w:val="26"/>
          <w:lang w:eastAsia="tr-TR"/>
        </w:rPr>
      </w:pPr>
      <w:r w:rsidRPr="00656D62">
        <w:rPr>
          <w:rFonts w:ascii="Arial" w:eastAsia="Times New Roman" w:hAnsi="Arial" w:cs="Arial"/>
          <w:color w:val="000000"/>
          <w:sz w:val="26"/>
          <w:szCs w:val="26"/>
          <w:lang w:eastAsia="tr-TR"/>
        </w:rPr>
        <w:t>- Fabrikasyon metal ürünleri imalatı (makine ve teçhizat hariç): %65</w:t>
      </w:r>
    </w:p>
    <w:p w:rsidR="00656D62" w:rsidRPr="00656D62" w:rsidRDefault="00656D62" w:rsidP="00656D62">
      <w:pPr>
        <w:shd w:val="clear" w:color="auto" w:fill="FFFFFF"/>
        <w:spacing w:line="240" w:lineRule="auto"/>
        <w:rPr>
          <w:rFonts w:ascii="Arial" w:eastAsia="Times New Roman" w:hAnsi="Arial" w:cs="Arial"/>
          <w:color w:val="000000"/>
          <w:sz w:val="26"/>
          <w:szCs w:val="26"/>
          <w:lang w:eastAsia="tr-TR"/>
        </w:rPr>
      </w:pPr>
      <w:r w:rsidRPr="00656D62">
        <w:rPr>
          <w:rFonts w:ascii="Arial" w:eastAsia="Times New Roman" w:hAnsi="Arial" w:cs="Arial"/>
          <w:color w:val="000000"/>
          <w:sz w:val="26"/>
          <w:szCs w:val="26"/>
          <w:lang w:eastAsia="tr-TR"/>
        </w:rPr>
        <w:t>- Mobilya imalatı: %55</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color w:val="000000"/>
          <w:sz w:val="21"/>
          <w:szCs w:val="21"/>
          <w:lang w:eastAsia="tr-TR"/>
        </w:rPr>
        <w:t xml:space="preserve">(2) 2005/2 sayılı Tebliğ kapsamında düzenlenecek olan </w:t>
      </w:r>
      <w:proofErr w:type="spellStart"/>
      <w:r w:rsidRPr="00656D62">
        <w:rPr>
          <w:rFonts w:ascii="Arial" w:eastAsia="Times New Roman" w:hAnsi="Arial" w:cs="Arial"/>
          <w:color w:val="000000"/>
          <w:sz w:val="21"/>
          <w:szCs w:val="21"/>
          <w:lang w:eastAsia="tr-TR"/>
        </w:rPr>
        <w:t>DİİB’lere</w:t>
      </w:r>
      <w:proofErr w:type="spellEnd"/>
      <w:r w:rsidRPr="00656D62">
        <w:rPr>
          <w:rFonts w:ascii="Arial" w:eastAsia="Times New Roman" w:hAnsi="Arial" w:cs="Arial"/>
          <w:color w:val="000000"/>
          <w:sz w:val="21"/>
          <w:szCs w:val="21"/>
          <w:lang w:eastAsia="tr-TR"/>
        </w:rPr>
        <w:t xml:space="preserve"> ilişkin azami döviz kullanım oranları için söz konusu Tebliğ’in </w:t>
      </w:r>
      <w:hyperlink r:id="rId19" w:anchor="M9" w:history="1">
        <w:r w:rsidRPr="00656D62">
          <w:rPr>
            <w:rFonts w:ascii="Arial" w:eastAsia="Times New Roman" w:hAnsi="Arial" w:cs="Arial"/>
            <w:color w:val="000080"/>
            <w:sz w:val="21"/>
            <w:szCs w:val="21"/>
            <w:u w:val="single"/>
            <w:lang w:eastAsia="tr-TR"/>
          </w:rPr>
          <w:t>9 uncu maddesi </w:t>
        </w:r>
      </w:hyperlink>
      <w:r w:rsidRPr="00656D62">
        <w:rPr>
          <w:rFonts w:ascii="Arial" w:eastAsia="Times New Roman" w:hAnsi="Arial" w:cs="Arial"/>
          <w:color w:val="000000"/>
          <w:sz w:val="21"/>
          <w:szCs w:val="21"/>
          <w:lang w:eastAsia="tr-TR"/>
        </w:rPr>
        <w:t>dikkate alınır.</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color w:val="000000"/>
          <w:sz w:val="21"/>
          <w:szCs w:val="21"/>
          <w:lang w:eastAsia="tr-TR"/>
        </w:rPr>
        <w:t>(3) Farklı azami döviz kullanım oranlarına tabi işleme faaliyetlerinin aynı DİİB kapsamında gerçekleştirilmek istenmesi halinde taahhüt kapatma işlemi, düşük olan azami döviz kullanım oranı esas alınarak tekemmül ettirilir.</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color w:val="000000"/>
          <w:sz w:val="21"/>
          <w:szCs w:val="21"/>
          <w:lang w:eastAsia="tr-TR"/>
        </w:rPr>
        <w:t>(4) Belgenin sektörü, belgeye konu edilecek üretim faaliyetinin kapsamına girdiği sektör esas alınarak Bakanlıkça belirlenir.</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color w:val="000000"/>
          <w:sz w:val="21"/>
          <w:szCs w:val="21"/>
          <w:lang w:eastAsia="tr-TR"/>
        </w:rPr>
        <w:t xml:space="preserve">(5) DİİB kapsamındaki bedelsiz ithalatta, DİİB süresi sona erdikten veya ihracat taahhüdü kapatıldıktan sonra geri gelen işlem görmüş ürün için yeni bir DİİB düzenlenmesi halinde yeni </w:t>
      </w:r>
      <w:proofErr w:type="spellStart"/>
      <w:r w:rsidRPr="00656D62">
        <w:rPr>
          <w:rFonts w:ascii="Arial" w:eastAsia="Times New Roman" w:hAnsi="Arial" w:cs="Arial"/>
          <w:color w:val="000000"/>
          <w:sz w:val="21"/>
          <w:szCs w:val="21"/>
          <w:lang w:eastAsia="tr-TR"/>
        </w:rPr>
        <w:t>DİİB’de</w:t>
      </w:r>
      <w:proofErr w:type="spellEnd"/>
      <w:r w:rsidRPr="00656D62">
        <w:rPr>
          <w:rFonts w:ascii="Arial" w:eastAsia="Times New Roman" w:hAnsi="Arial" w:cs="Arial"/>
          <w:color w:val="000000"/>
          <w:sz w:val="21"/>
          <w:szCs w:val="21"/>
          <w:lang w:eastAsia="tr-TR"/>
        </w:rPr>
        <w:t xml:space="preserve"> ve DİİB kapsamındaki yurt içi alımlarda döviz kullanım oranı aranmaz.</w:t>
      </w:r>
    </w:p>
    <w:p w:rsidR="00656D62" w:rsidRPr="00656D62" w:rsidRDefault="00656D62" w:rsidP="00656D62">
      <w:pPr>
        <w:shd w:val="clear" w:color="auto" w:fill="FFFFFF"/>
        <w:spacing w:after="150" w:line="240" w:lineRule="auto"/>
        <w:rPr>
          <w:rFonts w:ascii="Arial" w:eastAsia="Times New Roman" w:hAnsi="Arial" w:cs="Arial"/>
          <w:color w:val="FF0000"/>
          <w:sz w:val="21"/>
          <w:szCs w:val="21"/>
          <w:lang w:eastAsia="tr-TR"/>
        </w:rPr>
      </w:pPr>
      <w:r w:rsidRPr="00656D62">
        <w:rPr>
          <w:rFonts w:ascii="Arial" w:eastAsia="Times New Roman" w:hAnsi="Arial" w:cs="Arial"/>
          <w:color w:val="FF0000"/>
          <w:sz w:val="21"/>
          <w:szCs w:val="21"/>
          <w:lang w:eastAsia="tr-TR"/>
        </w:rPr>
        <w:t>Birim Kullanım, İkincil İşlem Görmüş Ürün ve Fire Oranları</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b/>
          <w:bCs/>
          <w:color w:val="000000"/>
          <w:sz w:val="21"/>
          <w:szCs w:val="21"/>
          <w:lang w:eastAsia="tr-TR"/>
        </w:rPr>
        <w:t>MADDE 8-</w:t>
      </w:r>
      <w:r w:rsidRPr="00656D62">
        <w:rPr>
          <w:rFonts w:ascii="Arial" w:eastAsia="Times New Roman" w:hAnsi="Arial" w:cs="Arial"/>
          <w:color w:val="000000"/>
          <w:sz w:val="21"/>
          <w:szCs w:val="21"/>
          <w:lang w:eastAsia="tr-TR"/>
        </w:rPr>
        <w:t> (1) DİİB düzenlenmesine esas olmak üzere, </w:t>
      </w:r>
      <w:hyperlink r:id="rId20" w:anchor="Ek1" w:history="1">
        <w:r w:rsidRPr="00656D62">
          <w:rPr>
            <w:rFonts w:ascii="Arial" w:eastAsia="Times New Roman" w:hAnsi="Arial" w:cs="Arial"/>
            <w:color w:val="000080"/>
            <w:sz w:val="21"/>
            <w:szCs w:val="21"/>
            <w:u w:val="single"/>
            <w:lang w:eastAsia="tr-TR"/>
          </w:rPr>
          <w:t>EK-1’de</w:t>
        </w:r>
      </w:hyperlink>
      <w:r w:rsidRPr="00656D62">
        <w:rPr>
          <w:rFonts w:ascii="Arial" w:eastAsia="Times New Roman" w:hAnsi="Arial" w:cs="Arial"/>
          <w:color w:val="000000"/>
          <w:sz w:val="21"/>
          <w:szCs w:val="21"/>
          <w:lang w:eastAsia="tr-TR"/>
        </w:rPr>
        <w:t> yer alan tabloda belirtilen İİGÜ ve fire oranlarını aşmamak kaydıyla (firmanın üretim sürecinde İİGÜ oluşmadığına ilişkin beyanı da dâhil) kapasite raporunda yer verilen ve/veya firma tarafından beyan edilen İİGÜ ve fire oranları esas alınır.</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color w:val="000000"/>
          <w:sz w:val="21"/>
          <w:szCs w:val="21"/>
          <w:lang w:eastAsia="tr-TR"/>
        </w:rPr>
        <w:t xml:space="preserve">(2) Ek-1’de yer alan tabloda belirtilen İİGÜ ve fire oranları azami oranları göstermekte olup söz konusu oranların DİİB düzenlenmesi aşamasında esas alınması, firmanın Tebliğ’in ilgili maddeleri ile DİR mevzuatı ve gümrük mevzuatı çerçevesindeki sorumluluğunu ortadan kaldırmaz. </w:t>
      </w:r>
      <w:proofErr w:type="gramStart"/>
      <w:r w:rsidRPr="00656D62">
        <w:rPr>
          <w:rFonts w:ascii="Arial" w:eastAsia="Times New Roman" w:hAnsi="Arial" w:cs="Arial"/>
          <w:color w:val="000000"/>
          <w:sz w:val="21"/>
          <w:szCs w:val="21"/>
          <w:lang w:eastAsia="tr-TR"/>
        </w:rPr>
        <w:t xml:space="preserve">İşleme faaliyetini müteakip, daha düşük İİGÜ ve/veya fire oranıyla üretim sonucu DİİB üzerinde öngörülenden fazla asıl işlem görmüş ürün veya İİGÜ elde edilmesi durumunda, elde edilen asıl işlem görmüş ürünlerin tamamının ihraç edilmesi ve elde edilen </w:t>
      </w:r>
      <w:proofErr w:type="spellStart"/>
      <w:r w:rsidRPr="00656D62">
        <w:rPr>
          <w:rFonts w:ascii="Arial" w:eastAsia="Times New Roman" w:hAnsi="Arial" w:cs="Arial"/>
          <w:color w:val="000000"/>
          <w:sz w:val="21"/>
          <w:szCs w:val="21"/>
          <w:lang w:eastAsia="tr-TR"/>
        </w:rPr>
        <w:t>İİGÜ’lerin</w:t>
      </w:r>
      <w:proofErr w:type="spellEnd"/>
      <w:r w:rsidRPr="00656D62">
        <w:rPr>
          <w:rFonts w:ascii="Arial" w:eastAsia="Times New Roman" w:hAnsi="Arial" w:cs="Arial"/>
          <w:color w:val="000000"/>
          <w:sz w:val="21"/>
          <w:szCs w:val="21"/>
          <w:lang w:eastAsia="tr-TR"/>
        </w:rPr>
        <w:t xml:space="preserve"> tamamının gümrük mevzuatı çerçevesinde gümrük idaresi gözetiminde imhası, gümrüğe terk edilmesi, çıkış hükmünde gümrüğe teslimi veya serbest dolaşıma giriş rejimi hükümlerine göre ithal edilmesi esastır.</w:t>
      </w:r>
      <w:proofErr w:type="gramEnd"/>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color w:val="000000"/>
          <w:sz w:val="21"/>
          <w:szCs w:val="21"/>
          <w:lang w:eastAsia="tr-TR"/>
        </w:rPr>
        <w:t>(3) Genelgede belirlenmiş olan İİGÜ ve fire oranlarının altında kalsa dahi kullanım, fire ve İİGÜ oranlarının tespiti amacıyla Bakanlıkça gerekli görülmesi halinde </w:t>
      </w:r>
      <w:hyperlink r:id="rId21" w:anchor="Ek3" w:history="1">
        <w:r w:rsidRPr="00656D62">
          <w:rPr>
            <w:rFonts w:ascii="Arial" w:eastAsia="Times New Roman" w:hAnsi="Arial" w:cs="Arial"/>
            <w:color w:val="000080"/>
            <w:sz w:val="21"/>
            <w:szCs w:val="21"/>
            <w:u w:val="single"/>
            <w:lang w:eastAsia="tr-TR"/>
          </w:rPr>
          <w:t>2006/12 sayılı Tebliğ’in Ek-3’ünde</w:t>
        </w:r>
      </w:hyperlink>
      <w:r w:rsidRPr="00656D62">
        <w:rPr>
          <w:rFonts w:ascii="Arial" w:eastAsia="Times New Roman" w:hAnsi="Arial" w:cs="Arial"/>
          <w:color w:val="000000"/>
          <w:sz w:val="21"/>
          <w:szCs w:val="21"/>
          <w:lang w:eastAsia="tr-TR"/>
        </w:rPr>
        <w:t xml:space="preserve"> belirtilen nitelikte </w:t>
      </w:r>
      <w:proofErr w:type="gramStart"/>
      <w:r w:rsidRPr="00656D62">
        <w:rPr>
          <w:rFonts w:ascii="Arial" w:eastAsia="Times New Roman" w:hAnsi="Arial" w:cs="Arial"/>
          <w:color w:val="000000"/>
          <w:sz w:val="21"/>
          <w:szCs w:val="21"/>
          <w:lang w:eastAsia="tr-TR"/>
        </w:rPr>
        <w:t>ekspertiz</w:t>
      </w:r>
      <w:proofErr w:type="gramEnd"/>
      <w:r w:rsidRPr="00656D62">
        <w:rPr>
          <w:rFonts w:ascii="Arial" w:eastAsia="Times New Roman" w:hAnsi="Arial" w:cs="Arial"/>
          <w:color w:val="000000"/>
          <w:sz w:val="21"/>
          <w:szCs w:val="21"/>
          <w:lang w:eastAsia="tr-TR"/>
        </w:rPr>
        <w:t xml:space="preserve"> raporu düzenlenmesi talep edilebilir.</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color w:val="000000"/>
          <w:sz w:val="21"/>
          <w:szCs w:val="21"/>
          <w:lang w:eastAsia="tr-TR"/>
        </w:rPr>
        <w:t>(4) </w:t>
      </w:r>
      <w:hyperlink r:id="rId22" w:anchor="Ek1" w:history="1">
        <w:r w:rsidRPr="00656D62">
          <w:rPr>
            <w:rFonts w:ascii="Arial" w:eastAsia="Times New Roman" w:hAnsi="Arial" w:cs="Arial"/>
            <w:color w:val="000080"/>
            <w:sz w:val="21"/>
            <w:szCs w:val="21"/>
            <w:u w:val="single"/>
            <w:lang w:eastAsia="tr-TR"/>
          </w:rPr>
          <w:t>Ek-1’de</w:t>
        </w:r>
      </w:hyperlink>
      <w:r w:rsidRPr="00656D62">
        <w:rPr>
          <w:rFonts w:ascii="Arial" w:eastAsia="Times New Roman" w:hAnsi="Arial" w:cs="Arial"/>
          <w:color w:val="000000"/>
          <w:sz w:val="21"/>
          <w:szCs w:val="21"/>
          <w:lang w:eastAsia="tr-TR"/>
        </w:rPr>
        <w:t> yer alan tabloda belirtilmeyen diğer üretim süreçlerine ilişkin İİGÜ ve/veya fire içerek şekilde DİİB düzenlenmesinin talep edilmesi veya </w:t>
      </w:r>
      <w:hyperlink r:id="rId23" w:anchor="Ek1" w:history="1">
        <w:r w:rsidRPr="00656D62">
          <w:rPr>
            <w:rFonts w:ascii="Arial" w:eastAsia="Times New Roman" w:hAnsi="Arial" w:cs="Arial"/>
            <w:color w:val="000080"/>
            <w:sz w:val="21"/>
            <w:szCs w:val="21"/>
            <w:u w:val="single"/>
            <w:lang w:eastAsia="tr-TR"/>
          </w:rPr>
          <w:t>Ek-1’de</w:t>
        </w:r>
      </w:hyperlink>
      <w:r w:rsidRPr="00656D62">
        <w:rPr>
          <w:rFonts w:ascii="Arial" w:eastAsia="Times New Roman" w:hAnsi="Arial" w:cs="Arial"/>
          <w:color w:val="000000"/>
          <w:sz w:val="21"/>
          <w:szCs w:val="21"/>
          <w:lang w:eastAsia="tr-TR"/>
        </w:rPr>
        <w:t> yer alan tabloda belirtilen İİGÜ ve fire oranlarını aşacak şekilde DİİB düzenlenmesinin talep edilmesi hallerinde, birim kullanım, fire ve İİGÜ oranlarını gösterir </w:t>
      </w:r>
      <w:hyperlink r:id="rId24" w:anchor="Ek3" w:history="1">
        <w:r w:rsidRPr="00656D62">
          <w:rPr>
            <w:rFonts w:ascii="Arial" w:eastAsia="Times New Roman" w:hAnsi="Arial" w:cs="Arial"/>
            <w:color w:val="000080"/>
            <w:sz w:val="21"/>
            <w:szCs w:val="21"/>
            <w:u w:val="single"/>
            <w:lang w:eastAsia="tr-TR"/>
          </w:rPr>
          <w:t>2006/12 sayılı Tebliğ’in Ek-3’ünde</w:t>
        </w:r>
      </w:hyperlink>
      <w:r w:rsidRPr="00656D62">
        <w:rPr>
          <w:rFonts w:ascii="Arial" w:eastAsia="Times New Roman" w:hAnsi="Arial" w:cs="Arial"/>
          <w:color w:val="000000"/>
          <w:sz w:val="21"/>
          <w:szCs w:val="21"/>
          <w:lang w:eastAsia="tr-TR"/>
        </w:rPr>
        <w:t xml:space="preserve"> belirtilen nitelikte </w:t>
      </w:r>
      <w:proofErr w:type="gramStart"/>
      <w:r w:rsidRPr="00656D62">
        <w:rPr>
          <w:rFonts w:ascii="Arial" w:eastAsia="Times New Roman" w:hAnsi="Arial" w:cs="Arial"/>
          <w:color w:val="000000"/>
          <w:sz w:val="21"/>
          <w:szCs w:val="21"/>
          <w:lang w:eastAsia="tr-TR"/>
        </w:rPr>
        <w:t>ekspertiz</w:t>
      </w:r>
      <w:proofErr w:type="gramEnd"/>
      <w:r w:rsidRPr="00656D62">
        <w:rPr>
          <w:rFonts w:ascii="Arial" w:eastAsia="Times New Roman" w:hAnsi="Arial" w:cs="Arial"/>
          <w:color w:val="000000"/>
          <w:sz w:val="21"/>
          <w:szCs w:val="21"/>
          <w:lang w:eastAsia="tr-TR"/>
        </w:rPr>
        <w:t xml:space="preserve"> raporunun DİİB başvurusuna eklenmesi gerekmektedir.</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color w:val="000000"/>
          <w:sz w:val="21"/>
          <w:szCs w:val="21"/>
          <w:lang w:eastAsia="tr-TR"/>
        </w:rPr>
        <w:t>(5) Firma tarafından aynı üretim süreci için, ilgili üretim sürecine ilişkin kapasite raporunun geçerlilik süresi içinde alınmış </w:t>
      </w:r>
      <w:hyperlink r:id="rId25" w:anchor="Ek3" w:history="1">
        <w:r w:rsidRPr="00656D62">
          <w:rPr>
            <w:rFonts w:ascii="Arial" w:eastAsia="Times New Roman" w:hAnsi="Arial" w:cs="Arial"/>
            <w:color w:val="000080"/>
            <w:sz w:val="21"/>
            <w:szCs w:val="21"/>
            <w:u w:val="single"/>
            <w:lang w:eastAsia="tr-TR"/>
          </w:rPr>
          <w:t>2006/12 sayılı Tebliğ’in Ek-3’ünde</w:t>
        </w:r>
      </w:hyperlink>
      <w:r w:rsidRPr="00656D62">
        <w:rPr>
          <w:rFonts w:ascii="Arial" w:eastAsia="Times New Roman" w:hAnsi="Arial" w:cs="Arial"/>
          <w:color w:val="000000"/>
          <w:sz w:val="21"/>
          <w:szCs w:val="21"/>
          <w:lang w:eastAsia="tr-TR"/>
        </w:rPr>
        <w:t xml:space="preserve"> belirtilen nitelikte </w:t>
      </w:r>
      <w:proofErr w:type="gramStart"/>
      <w:r w:rsidRPr="00656D62">
        <w:rPr>
          <w:rFonts w:ascii="Arial" w:eastAsia="Times New Roman" w:hAnsi="Arial" w:cs="Arial"/>
          <w:color w:val="000000"/>
          <w:sz w:val="21"/>
          <w:szCs w:val="21"/>
          <w:lang w:eastAsia="tr-TR"/>
        </w:rPr>
        <w:t>ekspertiz</w:t>
      </w:r>
      <w:proofErr w:type="gramEnd"/>
      <w:r w:rsidRPr="00656D62">
        <w:rPr>
          <w:rFonts w:ascii="Arial" w:eastAsia="Times New Roman" w:hAnsi="Arial" w:cs="Arial"/>
          <w:color w:val="000000"/>
          <w:sz w:val="21"/>
          <w:szCs w:val="21"/>
          <w:lang w:eastAsia="tr-TR"/>
        </w:rPr>
        <w:t xml:space="preserve"> raporları, ilgili kapasite raporunun geçerlilik süresinin sonuna kadar belge düzenlenmesine esas kabul edilebilir.</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color w:val="000000"/>
          <w:sz w:val="21"/>
          <w:szCs w:val="21"/>
          <w:lang w:eastAsia="tr-TR"/>
        </w:rPr>
        <w:t xml:space="preserve">(6) Ek-1’de yer alan tablonun “İİGÜ” sütununda birden fazla sayıda </w:t>
      </w:r>
      <w:proofErr w:type="spellStart"/>
      <w:r w:rsidRPr="00656D62">
        <w:rPr>
          <w:rFonts w:ascii="Arial" w:eastAsia="Times New Roman" w:hAnsi="Arial" w:cs="Arial"/>
          <w:color w:val="000000"/>
          <w:sz w:val="21"/>
          <w:szCs w:val="21"/>
          <w:lang w:eastAsia="tr-TR"/>
        </w:rPr>
        <w:t>İİGÜ’nün</w:t>
      </w:r>
      <w:proofErr w:type="spellEnd"/>
      <w:r w:rsidRPr="00656D62">
        <w:rPr>
          <w:rFonts w:ascii="Arial" w:eastAsia="Times New Roman" w:hAnsi="Arial" w:cs="Arial"/>
          <w:color w:val="000000"/>
          <w:sz w:val="21"/>
          <w:szCs w:val="21"/>
          <w:lang w:eastAsia="tr-TR"/>
        </w:rPr>
        <w:t xml:space="preserve"> yer aldığı durumlarda; firma tarafından bu </w:t>
      </w:r>
      <w:proofErr w:type="spellStart"/>
      <w:r w:rsidRPr="00656D62">
        <w:rPr>
          <w:rFonts w:ascii="Arial" w:eastAsia="Times New Roman" w:hAnsi="Arial" w:cs="Arial"/>
          <w:color w:val="000000"/>
          <w:sz w:val="21"/>
          <w:szCs w:val="21"/>
          <w:lang w:eastAsia="tr-TR"/>
        </w:rPr>
        <w:t>İİGÜ’lerden</w:t>
      </w:r>
      <w:proofErr w:type="spellEnd"/>
      <w:r w:rsidRPr="00656D62">
        <w:rPr>
          <w:rFonts w:ascii="Arial" w:eastAsia="Times New Roman" w:hAnsi="Arial" w:cs="Arial"/>
          <w:color w:val="000000"/>
          <w:sz w:val="21"/>
          <w:szCs w:val="21"/>
          <w:lang w:eastAsia="tr-TR"/>
        </w:rPr>
        <w:t xml:space="preserve"> birinin, birkaçının veya hepsinin ihracı (İİGÜ oranları toplamının “İİGÜ ORANI” sütununda belirtilen oranı aşmaması ve firmanın üretim sürecindeki gerçekleşmelere uygun olması kaydıyla) taahhüt edilebilir. Üretim faaliyeti neticesinde ortaya çıkan gerçekleşmelere uygun olarak </w:t>
      </w:r>
      <w:proofErr w:type="spellStart"/>
      <w:r w:rsidRPr="00656D62">
        <w:rPr>
          <w:rFonts w:ascii="Arial" w:eastAsia="Times New Roman" w:hAnsi="Arial" w:cs="Arial"/>
          <w:color w:val="000000"/>
          <w:sz w:val="21"/>
          <w:szCs w:val="21"/>
          <w:lang w:eastAsia="tr-TR"/>
        </w:rPr>
        <w:t>İİGÜ’lerden</w:t>
      </w:r>
      <w:proofErr w:type="spellEnd"/>
      <w:r w:rsidRPr="00656D62">
        <w:rPr>
          <w:rFonts w:ascii="Arial" w:eastAsia="Times New Roman" w:hAnsi="Arial" w:cs="Arial"/>
          <w:color w:val="000000"/>
          <w:sz w:val="21"/>
          <w:szCs w:val="21"/>
          <w:lang w:eastAsia="tr-TR"/>
        </w:rPr>
        <w:t xml:space="preserve"> hangilerinin ne oranda belgeye kaydedileceği hususu firmanın sorumluluğundadır.</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color w:val="000000"/>
          <w:sz w:val="21"/>
          <w:szCs w:val="21"/>
          <w:lang w:eastAsia="tr-TR"/>
        </w:rPr>
        <w:t xml:space="preserve">(7) Üretim faaliyeti sonucunda ortaya çıkan </w:t>
      </w:r>
      <w:proofErr w:type="spellStart"/>
      <w:r w:rsidRPr="00656D62">
        <w:rPr>
          <w:rFonts w:ascii="Arial" w:eastAsia="Times New Roman" w:hAnsi="Arial" w:cs="Arial"/>
          <w:color w:val="000000"/>
          <w:sz w:val="21"/>
          <w:szCs w:val="21"/>
          <w:lang w:eastAsia="tr-TR"/>
        </w:rPr>
        <w:t>İİGÜ’lerin</w:t>
      </w:r>
      <w:proofErr w:type="spellEnd"/>
      <w:r w:rsidRPr="00656D62">
        <w:rPr>
          <w:rFonts w:ascii="Arial" w:eastAsia="Times New Roman" w:hAnsi="Arial" w:cs="Arial"/>
          <w:color w:val="000000"/>
          <w:sz w:val="21"/>
          <w:szCs w:val="21"/>
          <w:lang w:eastAsia="tr-TR"/>
        </w:rPr>
        <w:t xml:space="preserve"> nev’ine uygun GTİP ile beyan edilmesi esastır. Örneğin, başka bir eşya vasfını kazanmış ancak standart dışı/kusurlu/bozuk olması nedeniyle asıl işlem görmüş ürün olarak telakki edilemeyecek eşyanın, vasfını kazandığı eşya GTİP’i ile taahhüt edilmesi gerekmektedir.</w:t>
      </w:r>
    </w:p>
    <w:p w:rsidR="00656D62" w:rsidRPr="00656D62" w:rsidRDefault="00656D62" w:rsidP="00656D62">
      <w:pPr>
        <w:shd w:val="clear" w:color="auto" w:fill="FFFFFF"/>
        <w:spacing w:after="150" w:line="240" w:lineRule="auto"/>
        <w:jc w:val="center"/>
        <w:rPr>
          <w:rFonts w:ascii="Arial" w:eastAsia="Times New Roman" w:hAnsi="Arial" w:cs="Arial"/>
          <w:color w:val="FF0000"/>
          <w:sz w:val="21"/>
          <w:szCs w:val="21"/>
          <w:lang w:eastAsia="tr-TR"/>
        </w:rPr>
      </w:pPr>
      <w:r w:rsidRPr="00656D62">
        <w:rPr>
          <w:rFonts w:ascii="Arial" w:eastAsia="Times New Roman" w:hAnsi="Arial" w:cs="Arial"/>
          <w:color w:val="FF0000"/>
          <w:sz w:val="21"/>
          <w:szCs w:val="21"/>
          <w:lang w:eastAsia="tr-TR"/>
        </w:rPr>
        <w:t>ÜÇÜNCÜ BÖLÜM</w:t>
      </w:r>
      <w:r w:rsidRPr="00656D62">
        <w:rPr>
          <w:rFonts w:ascii="Arial" w:eastAsia="Times New Roman" w:hAnsi="Arial" w:cs="Arial"/>
          <w:color w:val="FF0000"/>
          <w:sz w:val="21"/>
          <w:szCs w:val="21"/>
          <w:lang w:eastAsia="tr-TR"/>
        </w:rPr>
        <w:br/>
        <w:t>İhracat Sayılan Satış Ve Teslimler</w:t>
      </w:r>
    </w:p>
    <w:p w:rsidR="00656D62" w:rsidRPr="00656D62" w:rsidRDefault="00656D62" w:rsidP="00656D62">
      <w:pPr>
        <w:shd w:val="clear" w:color="auto" w:fill="FFFFFF"/>
        <w:spacing w:after="150" w:line="240" w:lineRule="auto"/>
        <w:rPr>
          <w:rFonts w:ascii="Arial" w:eastAsia="Times New Roman" w:hAnsi="Arial" w:cs="Arial"/>
          <w:color w:val="FF0000"/>
          <w:sz w:val="21"/>
          <w:szCs w:val="21"/>
          <w:lang w:eastAsia="tr-TR"/>
        </w:rPr>
      </w:pPr>
      <w:r w:rsidRPr="00656D62">
        <w:rPr>
          <w:rFonts w:ascii="Arial" w:eastAsia="Times New Roman" w:hAnsi="Arial" w:cs="Arial"/>
          <w:color w:val="FF0000"/>
          <w:sz w:val="21"/>
          <w:szCs w:val="21"/>
          <w:lang w:eastAsia="tr-TR"/>
        </w:rPr>
        <w:t>İhracat Sayılan Satış ve Teslimler</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b/>
          <w:bCs/>
          <w:color w:val="000000"/>
          <w:sz w:val="21"/>
          <w:szCs w:val="21"/>
          <w:lang w:eastAsia="tr-TR"/>
        </w:rPr>
        <w:t>MADDE 9-</w:t>
      </w:r>
      <w:r w:rsidRPr="00656D62">
        <w:rPr>
          <w:rFonts w:ascii="Arial" w:eastAsia="Times New Roman" w:hAnsi="Arial" w:cs="Arial"/>
          <w:color w:val="000000"/>
          <w:sz w:val="21"/>
          <w:szCs w:val="21"/>
          <w:lang w:eastAsia="tr-TR"/>
        </w:rPr>
        <w:t> (1) 2005/2 sayılı Tebliğ’in </w:t>
      </w:r>
      <w:hyperlink r:id="rId26" w:anchor="M5" w:history="1">
        <w:r w:rsidRPr="00656D62">
          <w:rPr>
            <w:rFonts w:ascii="Arial" w:eastAsia="Times New Roman" w:hAnsi="Arial" w:cs="Arial"/>
            <w:color w:val="000080"/>
            <w:sz w:val="21"/>
            <w:szCs w:val="21"/>
            <w:u w:val="single"/>
            <w:lang w:eastAsia="tr-TR"/>
          </w:rPr>
          <w:t>5/d-1 maddesi </w:t>
        </w:r>
      </w:hyperlink>
      <w:r w:rsidRPr="00656D62">
        <w:rPr>
          <w:rFonts w:ascii="Arial" w:eastAsia="Times New Roman" w:hAnsi="Arial" w:cs="Arial"/>
          <w:color w:val="000000"/>
          <w:sz w:val="21"/>
          <w:szCs w:val="21"/>
          <w:lang w:eastAsia="tr-TR"/>
        </w:rPr>
        <w:t xml:space="preserve">çerçevesinde düzenlenen D3 kodlu </w:t>
      </w:r>
      <w:proofErr w:type="spellStart"/>
      <w:r w:rsidRPr="00656D62">
        <w:rPr>
          <w:rFonts w:ascii="Arial" w:eastAsia="Times New Roman" w:hAnsi="Arial" w:cs="Arial"/>
          <w:color w:val="000000"/>
          <w:sz w:val="21"/>
          <w:szCs w:val="21"/>
          <w:lang w:eastAsia="tr-TR"/>
        </w:rPr>
        <w:t>DİİB’ler</w:t>
      </w:r>
      <w:proofErr w:type="spellEnd"/>
      <w:r w:rsidRPr="00656D62">
        <w:rPr>
          <w:rFonts w:ascii="Arial" w:eastAsia="Times New Roman" w:hAnsi="Arial" w:cs="Arial"/>
          <w:color w:val="000000"/>
          <w:sz w:val="21"/>
          <w:szCs w:val="21"/>
          <w:lang w:eastAsia="tr-TR"/>
        </w:rPr>
        <w:t xml:space="preserve"> kapsamında her bir Yatırım Teşvik Belgesi için ayrı DİİB düzenlenmesi esastır. Belge düzenlenmesine esas teşkil eden ve </w:t>
      </w:r>
      <w:proofErr w:type="spellStart"/>
      <w:r w:rsidRPr="00656D62">
        <w:rPr>
          <w:rFonts w:ascii="Arial" w:eastAsia="Times New Roman" w:hAnsi="Arial" w:cs="Arial"/>
          <w:color w:val="000000"/>
          <w:sz w:val="21"/>
          <w:szCs w:val="21"/>
          <w:lang w:eastAsia="tr-TR"/>
        </w:rPr>
        <w:t>DİİB’e</w:t>
      </w:r>
      <w:proofErr w:type="spellEnd"/>
      <w:r w:rsidRPr="00656D62">
        <w:rPr>
          <w:rFonts w:ascii="Arial" w:eastAsia="Times New Roman" w:hAnsi="Arial" w:cs="Arial"/>
          <w:color w:val="000000"/>
          <w:sz w:val="21"/>
          <w:szCs w:val="21"/>
          <w:lang w:eastAsia="tr-TR"/>
        </w:rPr>
        <w:t xml:space="preserve"> kaydedilen Yatırım Teşvik Belgesi’nin sonradan başka bir Yatırım Teşvik Belgesi’yle değiştirilmesine izin verilmez.</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proofErr w:type="gramStart"/>
      <w:r w:rsidRPr="00656D62">
        <w:rPr>
          <w:rFonts w:ascii="Arial" w:eastAsia="Times New Roman" w:hAnsi="Arial" w:cs="Arial"/>
          <w:color w:val="000000"/>
          <w:sz w:val="21"/>
          <w:szCs w:val="21"/>
          <w:lang w:eastAsia="tr-TR"/>
        </w:rPr>
        <w:t>(2) 2005/2 sayılı Tebliğ’in </w:t>
      </w:r>
      <w:hyperlink r:id="rId27" w:anchor="M5" w:history="1">
        <w:r w:rsidRPr="00656D62">
          <w:rPr>
            <w:rFonts w:ascii="Arial" w:eastAsia="Times New Roman" w:hAnsi="Arial" w:cs="Arial"/>
            <w:color w:val="000080"/>
            <w:sz w:val="21"/>
            <w:szCs w:val="21"/>
            <w:u w:val="single"/>
            <w:lang w:eastAsia="tr-TR"/>
          </w:rPr>
          <w:t>5/e maddesi</w:t>
        </w:r>
      </w:hyperlink>
      <w:r w:rsidRPr="00656D62">
        <w:rPr>
          <w:rFonts w:ascii="Arial" w:eastAsia="Times New Roman" w:hAnsi="Arial" w:cs="Arial"/>
          <w:color w:val="000000"/>
          <w:sz w:val="21"/>
          <w:szCs w:val="21"/>
          <w:lang w:eastAsia="tr-TR"/>
        </w:rPr>
        <w:t xml:space="preserve"> çerçevesinde düzenlenecek D3 kodlu </w:t>
      </w:r>
      <w:proofErr w:type="spellStart"/>
      <w:r w:rsidRPr="00656D62">
        <w:rPr>
          <w:rFonts w:ascii="Arial" w:eastAsia="Times New Roman" w:hAnsi="Arial" w:cs="Arial"/>
          <w:color w:val="000000"/>
          <w:sz w:val="21"/>
          <w:szCs w:val="21"/>
          <w:lang w:eastAsia="tr-TR"/>
        </w:rPr>
        <w:t>DİİB’ler</w:t>
      </w:r>
      <w:proofErr w:type="spellEnd"/>
      <w:r w:rsidRPr="00656D62">
        <w:rPr>
          <w:rFonts w:ascii="Arial" w:eastAsia="Times New Roman" w:hAnsi="Arial" w:cs="Arial"/>
          <w:color w:val="000000"/>
          <w:sz w:val="21"/>
          <w:szCs w:val="21"/>
          <w:lang w:eastAsia="tr-TR"/>
        </w:rPr>
        <w:t xml:space="preserve"> için; ilgili kamu kurum/kuruluşunca onaylı uluslararası ihale ilanı, ilgili kamu kurum/kuruluşunca onaylı ihale kazanım belgesi ile yüklenici firma ile ihaleye çıkan kamu kurum/kuruluşu arasında yapılan onaylı sözleşme örneğinin DYS üzerinden yapılacak DİİB başvurusuna eklenmesi gerekmektedir.</w:t>
      </w:r>
      <w:proofErr w:type="gramEnd"/>
    </w:p>
    <w:p w:rsidR="00656D62" w:rsidRPr="00656D62" w:rsidRDefault="00656D62" w:rsidP="00656D62">
      <w:pPr>
        <w:shd w:val="clear" w:color="auto" w:fill="FFFFFF"/>
        <w:spacing w:after="150" w:line="240" w:lineRule="auto"/>
        <w:jc w:val="center"/>
        <w:rPr>
          <w:rFonts w:ascii="Arial" w:eastAsia="Times New Roman" w:hAnsi="Arial" w:cs="Arial"/>
          <w:color w:val="FF0000"/>
          <w:sz w:val="21"/>
          <w:szCs w:val="21"/>
          <w:lang w:eastAsia="tr-TR"/>
        </w:rPr>
      </w:pPr>
      <w:r w:rsidRPr="00656D62">
        <w:rPr>
          <w:rFonts w:ascii="Arial" w:eastAsia="Times New Roman" w:hAnsi="Arial" w:cs="Arial"/>
          <w:color w:val="FF0000"/>
          <w:sz w:val="21"/>
          <w:szCs w:val="21"/>
          <w:lang w:eastAsia="tr-TR"/>
        </w:rPr>
        <w:t>DÖRDÜNCÜ BÖLÜM</w:t>
      </w:r>
      <w:r w:rsidRPr="00656D62">
        <w:rPr>
          <w:rFonts w:ascii="Arial" w:eastAsia="Times New Roman" w:hAnsi="Arial" w:cs="Arial"/>
          <w:color w:val="FF0000"/>
          <w:sz w:val="21"/>
          <w:szCs w:val="21"/>
          <w:lang w:eastAsia="tr-TR"/>
        </w:rPr>
        <w:br/>
        <w:t>Çeşitli Hükümler</w:t>
      </w:r>
    </w:p>
    <w:p w:rsidR="00656D62" w:rsidRPr="00656D62" w:rsidRDefault="00656D62" w:rsidP="00656D62">
      <w:pPr>
        <w:shd w:val="clear" w:color="auto" w:fill="FFFFFF"/>
        <w:spacing w:after="150" w:line="240" w:lineRule="auto"/>
        <w:rPr>
          <w:rFonts w:ascii="Arial" w:eastAsia="Times New Roman" w:hAnsi="Arial" w:cs="Arial"/>
          <w:color w:val="FF0000"/>
          <w:sz w:val="21"/>
          <w:szCs w:val="21"/>
          <w:lang w:eastAsia="tr-TR"/>
        </w:rPr>
      </w:pPr>
      <w:r w:rsidRPr="00656D62">
        <w:rPr>
          <w:rFonts w:ascii="Arial" w:eastAsia="Times New Roman" w:hAnsi="Arial" w:cs="Arial"/>
          <w:color w:val="FF0000"/>
          <w:sz w:val="21"/>
          <w:szCs w:val="21"/>
          <w:lang w:eastAsia="tr-TR"/>
        </w:rPr>
        <w:t>Yetki</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b/>
          <w:bCs/>
          <w:color w:val="000000"/>
          <w:sz w:val="21"/>
          <w:szCs w:val="21"/>
          <w:lang w:eastAsia="tr-TR"/>
        </w:rPr>
        <w:t>MADDE 10-</w:t>
      </w:r>
      <w:r w:rsidRPr="00656D62">
        <w:rPr>
          <w:rFonts w:ascii="Arial" w:eastAsia="Times New Roman" w:hAnsi="Arial" w:cs="Arial"/>
          <w:color w:val="000000"/>
          <w:sz w:val="21"/>
          <w:szCs w:val="21"/>
          <w:lang w:eastAsia="tr-TR"/>
        </w:rPr>
        <w:t> (1) Bu Genelge kapsamında ortaya çıkabilecek özel ve zorunlu durumları inceleyip sonuçlandırmaya, uygulamada ortaya çıkacak ihtilafları idari yoldan çözümlemeye ve </w:t>
      </w:r>
      <w:hyperlink r:id="rId28" w:anchor="Ek1" w:history="1">
        <w:r w:rsidRPr="00656D62">
          <w:rPr>
            <w:rFonts w:ascii="Arial" w:eastAsia="Times New Roman" w:hAnsi="Arial" w:cs="Arial"/>
            <w:color w:val="000080"/>
            <w:sz w:val="21"/>
            <w:szCs w:val="21"/>
            <w:u w:val="single"/>
            <w:lang w:eastAsia="tr-TR"/>
          </w:rPr>
          <w:t>Ek-1’de</w:t>
        </w:r>
      </w:hyperlink>
      <w:r w:rsidRPr="00656D62">
        <w:rPr>
          <w:rFonts w:ascii="Arial" w:eastAsia="Times New Roman" w:hAnsi="Arial" w:cs="Arial"/>
          <w:color w:val="000000"/>
          <w:sz w:val="21"/>
          <w:szCs w:val="21"/>
          <w:lang w:eastAsia="tr-TR"/>
        </w:rPr>
        <w:t> yer alan tabloda değişiklikler yapmaya Ticaret Bakanlığı (İhracat Genel Müdürlüğü) yetkilidir.</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color w:val="000000"/>
          <w:sz w:val="21"/>
          <w:szCs w:val="21"/>
          <w:lang w:eastAsia="tr-TR"/>
        </w:rPr>
        <w:t xml:space="preserve">(2) İşbu </w:t>
      </w:r>
      <w:proofErr w:type="spellStart"/>
      <w:r w:rsidRPr="00656D62">
        <w:rPr>
          <w:rFonts w:ascii="Arial" w:eastAsia="Times New Roman" w:hAnsi="Arial" w:cs="Arial"/>
          <w:color w:val="000000"/>
          <w:sz w:val="21"/>
          <w:szCs w:val="21"/>
          <w:lang w:eastAsia="tr-TR"/>
        </w:rPr>
        <w:t>Genelge’de</w:t>
      </w:r>
      <w:proofErr w:type="spellEnd"/>
      <w:r w:rsidRPr="00656D62">
        <w:rPr>
          <w:rFonts w:ascii="Arial" w:eastAsia="Times New Roman" w:hAnsi="Arial" w:cs="Arial"/>
          <w:color w:val="000000"/>
          <w:sz w:val="21"/>
          <w:szCs w:val="21"/>
          <w:lang w:eastAsia="tr-TR"/>
        </w:rPr>
        <w:t xml:space="preserve"> düzenlenmeyen hususlarda </w:t>
      </w:r>
      <w:hyperlink r:id="rId29" w:history="1">
        <w:r w:rsidRPr="00656D62">
          <w:rPr>
            <w:rFonts w:ascii="Arial" w:eastAsia="Times New Roman" w:hAnsi="Arial" w:cs="Arial"/>
            <w:color w:val="000080"/>
            <w:sz w:val="21"/>
            <w:szCs w:val="21"/>
            <w:u w:val="single"/>
            <w:lang w:eastAsia="tr-TR"/>
          </w:rPr>
          <w:t xml:space="preserve">İhracat: 2008/1 sayılı </w:t>
        </w:r>
        <w:proofErr w:type="gramStart"/>
        <w:r w:rsidRPr="00656D62">
          <w:rPr>
            <w:rFonts w:ascii="Arial" w:eastAsia="Times New Roman" w:hAnsi="Arial" w:cs="Arial"/>
            <w:color w:val="000080"/>
            <w:sz w:val="21"/>
            <w:szCs w:val="21"/>
            <w:u w:val="single"/>
            <w:lang w:eastAsia="tr-TR"/>
          </w:rPr>
          <w:t>Dahilde</w:t>
        </w:r>
        <w:proofErr w:type="gramEnd"/>
        <w:r w:rsidRPr="00656D62">
          <w:rPr>
            <w:rFonts w:ascii="Arial" w:eastAsia="Times New Roman" w:hAnsi="Arial" w:cs="Arial"/>
            <w:color w:val="000080"/>
            <w:sz w:val="21"/>
            <w:szCs w:val="21"/>
            <w:u w:val="single"/>
            <w:lang w:eastAsia="tr-TR"/>
          </w:rPr>
          <w:t xml:space="preserve"> İşleme Rejimi Hakkında Genelge</w:t>
        </w:r>
      </w:hyperlink>
      <w:r w:rsidRPr="00656D62">
        <w:rPr>
          <w:rFonts w:ascii="Arial" w:eastAsia="Times New Roman" w:hAnsi="Arial" w:cs="Arial"/>
          <w:color w:val="000000"/>
          <w:sz w:val="21"/>
          <w:szCs w:val="21"/>
          <w:lang w:eastAsia="tr-TR"/>
        </w:rPr>
        <w:t> hükümleri esas alınır.</w:t>
      </w:r>
    </w:p>
    <w:p w:rsidR="00656D62" w:rsidRPr="00656D62" w:rsidRDefault="00656D62" w:rsidP="00656D62">
      <w:pPr>
        <w:shd w:val="clear" w:color="auto" w:fill="FFFFFF"/>
        <w:spacing w:after="150" w:line="240" w:lineRule="auto"/>
        <w:rPr>
          <w:rFonts w:ascii="Arial" w:eastAsia="Times New Roman" w:hAnsi="Arial" w:cs="Arial"/>
          <w:color w:val="FF0000"/>
          <w:sz w:val="21"/>
          <w:szCs w:val="21"/>
          <w:lang w:eastAsia="tr-TR"/>
        </w:rPr>
      </w:pPr>
      <w:r w:rsidRPr="00656D62">
        <w:rPr>
          <w:rFonts w:ascii="Arial" w:eastAsia="Times New Roman" w:hAnsi="Arial" w:cs="Arial"/>
          <w:color w:val="FF0000"/>
          <w:sz w:val="21"/>
          <w:szCs w:val="21"/>
          <w:lang w:eastAsia="tr-TR"/>
        </w:rPr>
        <w:t>Yürürlük</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b/>
          <w:bCs/>
          <w:color w:val="000000"/>
          <w:sz w:val="21"/>
          <w:szCs w:val="21"/>
          <w:lang w:eastAsia="tr-TR"/>
        </w:rPr>
        <w:t>MADDE 11</w:t>
      </w:r>
      <w:r w:rsidRPr="00656D62">
        <w:rPr>
          <w:rFonts w:ascii="Arial" w:eastAsia="Times New Roman" w:hAnsi="Arial" w:cs="Arial"/>
          <w:color w:val="000000"/>
          <w:sz w:val="21"/>
          <w:szCs w:val="21"/>
          <w:lang w:eastAsia="tr-TR"/>
        </w:rPr>
        <w:t>- (1) İşbu Genelge onaylandığı tarihte yürürlüğe girer.</w:t>
      </w:r>
    </w:p>
    <w:p w:rsidR="00656D62" w:rsidRPr="00656D62" w:rsidRDefault="00656D62" w:rsidP="00656D62">
      <w:pPr>
        <w:shd w:val="clear" w:color="auto" w:fill="FFFFFF"/>
        <w:spacing w:after="150" w:line="240" w:lineRule="auto"/>
        <w:rPr>
          <w:rFonts w:ascii="Arial" w:eastAsia="Times New Roman" w:hAnsi="Arial" w:cs="Arial"/>
          <w:color w:val="FF0000"/>
          <w:sz w:val="21"/>
          <w:szCs w:val="21"/>
          <w:lang w:eastAsia="tr-TR"/>
        </w:rPr>
      </w:pPr>
      <w:r w:rsidRPr="00656D62">
        <w:rPr>
          <w:rFonts w:ascii="Arial" w:eastAsia="Times New Roman" w:hAnsi="Arial" w:cs="Arial"/>
          <w:color w:val="FF0000"/>
          <w:sz w:val="21"/>
          <w:szCs w:val="21"/>
          <w:lang w:eastAsia="tr-TR"/>
        </w:rPr>
        <w:t>Yürütme</w:t>
      </w:r>
    </w:p>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b/>
          <w:bCs/>
          <w:color w:val="000000"/>
          <w:sz w:val="21"/>
          <w:szCs w:val="21"/>
          <w:lang w:eastAsia="tr-TR"/>
        </w:rPr>
        <w:t>MADDE 12-</w:t>
      </w:r>
      <w:r w:rsidRPr="00656D62">
        <w:rPr>
          <w:rFonts w:ascii="Arial" w:eastAsia="Times New Roman" w:hAnsi="Arial" w:cs="Arial"/>
          <w:color w:val="000000"/>
          <w:sz w:val="21"/>
          <w:szCs w:val="21"/>
          <w:lang w:eastAsia="tr-TR"/>
        </w:rPr>
        <w:t> (1) İşbu Genelgeyi Bakanlık (İhracat Genel Müdürlüğü) yürütür.</w:t>
      </w:r>
    </w:p>
    <w:p w:rsidR="00656D62" w:rsidRPr="00656D62" w:rsidRDefault="00656D62" w:rsidP="00656D62">
      <w:pPr>
        <w:spacing w:before="300" w:after="300" w:line="240" w:lineRule="auto"/>
        <w:rPr>
          <w:rFonts w:ascii="Times New Roman" w:eastAsia="Times New Roman" w:hAnsi="Times New Roman" w:cs="Times New Roman"/>
          <w:sz w:val="24"/>
          <w:szCs w:val="24"/>
          <w:lang w:eastAsia="tr-TR"/>
        </w:rPr>
      </w:pPr>
      <w:r w:rsidRPr="00656D62">
        <w:rPr>
          <w:rFonts w:ascii="Times New Roman" w:eastAsia="Times New Roman" w:hAnsi="Times New Roman" w:cs="Times New Roman"/>
          <w:sz w:val="24"/>
          <w:szCs w:val="24"/>
          <w:lang w:eastAsia="tr-TR"/>
        </w:rPr>
        <w:pict>
          <v:rect id="_x0000_i1025" style="width:0;height:0" o:hralign="center" o:hrstd="t" o:hrnoshade="t" o:hr="t" fillcolor="black" stroked="f"/>
        </w:pict>
      </w:r>
    </w:p>
    <w:p w:rsidR="00656D62" w:rsidRPr="00656D62" w:rsidRDefault="00656D62" w:rsidP="00656D62">
      <w:pPr>
        <w:shd w:val="clear" w:color="auto" w:fill="FFFFFF"/>
        <w:spacing w:after="150" w:line="240" w:lineRule="auto"/>
        <w:rPr>
          <w:rFonts w:ascii="Arial" w:eastAsia="Times New Roman" w:hAnsi="Arial" w:cs="Arial"/>
          <w:color w:val="FF0000"/>
          <w:sz w:val="21"/>
          <w:szCs w:val="21"/>
          <w:lang w:eastAsia="tr-TR"/>
        </w:rPr>
      </w:pPr>
      <w:bookmarkStart w:id="1" w:name="Ek1"/>
      <w:r w:rsidRPr="00656D62">
        <w:rPr>
          <w:rFonts w:ascii="Arial" w:eastAsia="Times New Roman" w:hAnsi="Arial" w:cs="Arial"/>
          <w:color w:val="337AB7"/>
          <w:sz w:val="21"/>
          <w:szCs w:val="21"/>
          <w:lang w:eastAsia="tr-TR"/>
        </w:rPr>
        <w:t>Ek-1</w:t>
      </w:r>
      <w:bookmarkEnd w:id="1"/>
    </w:p>
    <w:p w:rsidR="00656D62" w:rsidRPr="00656D62" w:rsidRDefault="00656D62" w:rsidP="00656D62">
      <w:pPr>
        <w:shd w:val="clear" w:color="auto" w:fill="FFFFFF"/>
        <w:spacing w:after="150" w:line="240" w:lineRule="auto"/>
        <w:jc w:val="center"/>
        <w:rPr>
          <w:rFonts w:ascii="Arial" w:eastAsia="Times New Roman" w:hAnsi="Arial" w:cs="Arial"/>
          <w:color w:val="000000"/>
          <w:sz w:val="21"/>
          <w:szCs w:val="21"/>
          <w:lang w:eastAsia="tr-TR"/>
        </w:rPr>
      </w:pPr>
      <w:r w:rsidRPr="00656D62">
        <w:rPr>
          <w:rFonts w:ascii="Arial" w:eastAsia="Times New Roman" w:hAnsi="Arial" w:cs="Arial"/>
          <w:b/>
          <w:bCs/>
          <w:color w:val="000000"/>
          <w:sz w:val="21"/>
          <w:szCs w:val="21"/>
          <w:lang w:eastAsia="tr-TR"/>
        </w:rPr>
        <w:t>MADEN, METAL VE ORMAN ÜRÜNLERİ (KÂĞIT-KARTON VE KÂĞITTANKARTONDAN EŞYA İLE AHŞAP-METAL-PLASTİK MOBİLYA DÂHİL)</w:t>
      </w:r>
      <w:r w:rsidRPr="00656D62">
        <w:rPr>
          <w:rFonts w:ascii="Arial" w:eastAsia="Times New Roman" w:hAnsi="Arial" w:cs="Arial"/>
          <w:b/>
          <w:bCs/>
          <w:color w:val="000000"/>
          <w:sz w:val="21"/>
          <w:szCs w:val="21"/>
          <w:lang w:eastAsia="tr-TR"/>
        </w:rPr>
        <w:br/>
        <w:t>SEKTÖRLERİNE İLİŞKİN FİRE VE İİGÜ ORANLARI</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65"/>
        <w:gridCol w:w="1396"/>
        <w:gridCol w:w="750"/>
        <w:gridCol w:w="2447"/>
        <w:gridCol w:w="692"/>
      </w:tblGrid>
      <w:tr w:rsidR="00656D62" w:rsidRPr="00656D62" w:rsidTr="00656D62">
        <w:tc>
          <w:tcPr>
            <w:tcW w:w="2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b/>
                <w:bCs/>
                <w:sz w:val="21"/>
                <w:szCs w:val="21"/>
                <w:lang w:eastAsia="tr-TR"/>
              </w:rPr>
              <w:t>KULLANILAN</w:t>
            </w:r>
            <w:r w:rsidRPr="00656D62">
              <w:rPr>
                <w:rFonts w:ascii="Arial" w:eastAsia="Times New Roman" w:hAnsi="Arial" w:cs="Arial"/>
                <w:b/>
                <w:bCs/>
                <w:sz w:val="21"/>
                <w:szCs w:val="21"/>
                <w:lang w:eastAsia="tr-TR"/>
              </w:rPr>
              <w:br/>
              <w:t>HAMMADDE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b/>
                <w:bCs/>
                <w:sz w:val="21"/>
                <w:szCs w:val="21"/>
                <w:lang w:eastAsia="tr-TR"/>
              </w:rPr>
              <w:t>İŞLEM GÖRMÜŞ ÜRÜN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b/>
                <w:bCs/>
                <w:sz w:val="21"/>
                <w:szCs w:val="21"/>
                <w:lang w:eastAsia="tr-TR"/>
              </w:rPr>
              <w:t>İİGÜ</w:t>
            </w:r>
            <w:r w:rsidRPr="00656D62">
              <w:rPr>
                <w:rFonts w:ascii="Arial" w:eastAsia="Times New Roman" w:hAnsi="Arial" w:cs="Arial"/>
                <w:b/>
                <w:bCs/>
                <w:sz w:val="21"/>
                <w:szCs w:val="21"/>
                <w:lang w:eastAsia="tr-TR"/>
              </w:rPr>
              <w:br/>
              <w:t>ORANI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b/>
                <w:bCs/>
                <w:sz w:val="21"/>
                <w:szCs w:val="21"/>
                <w:lang w:eastAsia="tr-TR"/>
              </w:rPr>
              <w:t>İİGÜ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b/>
                <w:bCs/>
                <w:sz w:val="21"/>
                <w:szCs w:val="21"/>
                <w:lang w:eastAsia="tr-TR"/>
              </w:rPr>
              <w:t>FİRE</w:t>
            </w:r>
            <w:r w:rsidRPr="00656D62">
              <w:rPr>
                <w:rFonts w:ascii="Arial" w:eastAsia="Times New Roman" w:hAnsi="Arial" w:cs="Arial"/>
                <w:b/>
                <w:bCs/>
                <w:sz w:val="21"/>
                <w:szCs w:val="21"/>
                <w:lang w:eastAsia="tr-TR"/>
              </w:rPr>
              <w:br/>
              <w:t>ORANI</w:t>
            </w:r>
          </w:p>
        </w:tc>
      </w:tr>
      <w:tr w:rsidR="00656D62" w:rsidRPr="00656D62" w:rsidTr="00656D62">
        <w:tc>
          <w:tcPr>
            <w:tcW w:w="2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Hurda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 xml:space="preserve">Demir-Çelik Kütük ve </w:t>
            </w:r>
            <w:proofErr w:type="spellStart"/>
            <w:r w:rsidRPr="00656D62">
              <w:rPr>
                <w:rFonts w:ascii="Arial" w:eastAsia="Times New Roman" w:hAnsi="Arial" w:cs="Arial"/>
                <w:sz w:val="21"/>
                <w:szCs w:val="21"/>
                <w:lang w:eastAsia="tr-TR"/>
              </w:rPr>
              <w:t>Slab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 xml:space="preserve">Cüruf, </w:t>
            </w:r>
            <w:proofErr w:type="spellStart"/>
            <w:r w:rsidRPr="00656D62">
              <w:rPr>
                <w:rFonts w:ascii="Arial" w:eastAsia="Times New Roman" w:hAnsi="Arial" w:cs="Arial"/>
                <w:sz w:val="21"/>
                <w:szCs w:val="21"/>
                <w:lang w:eastAsia="tr-TR"/>
              </w:rPr>
              <w:t>Tufal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%2</w:t>
            </w:r>
          </w:p>
        </w:tc>
      </w:tr>
      <w:tr w:rsidR="00656D62" w:rsidRPr="00656D62" w:rsidTr="00656D62">
        <w:tc>
          <w:tcPr>
            <w:tcW w:w="2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HBI Demir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 xml:space="preserve">Demir-Çelik Kütük ve </w:t>
            </w:r>
            <w:proofErr w:type="spellStart"/>
            <w:r w:rsidRPr="00656D62">
              <w:rPr>
                <w:rFonts w:ascii="Arial" w:eastAsia="Times New Roman" w:hAnsi="Arial" w:cs="Arial"/>
                <w:sz w:val="21"/>
                <w:szCs w:val="21"/>
                <w:lang w:eastAsia="tr-TR"/>
              </w:rPr>
              <w:t>Slab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 xml:space="preserve">Cüruf, </w:t>
            </w:r>
            <w:proofErr w:type="spellStart"/>
            <w:r w:rsidRPr="00656D62">
              <w:rPr>
                <w:rFonts w:ascii="Arial" w:eastAsia="Times New Roman" w:hAnsi="Arial" w:cs="Arial"/>
                <w:sz w:val="21"/>
                <w:szCs w:val="21"/>
                <w:lang w:eastAsia="tr-TR"/>
              </w:rPr>
              <w:t>Tufal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r>
      <w:tr w:rsidR="00656D62" w:rsidRPr="00656D62" w:rsidTr="00656D62">
        <w:tc>
          <w:tcPr>
            <w:tcW w:w="2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Pik Demir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 xml:space="preserve">Demir-Çelik Kütük ve </w:t>
            </w:r>
            <w:proofErr w:type="spellStart"/>
            <w:r w:rsidRPr="00656D62">
              <w:rPr>
                <w:rFonts w:ascii="Arial" w:eastAsia="Times New Roman" w:hAnsi="Arial" w:cs="Arial"/>
                <w:sz w:val="21"/>
                <w:szCs w:val="21"/>
                <w:lang w:eastAsia="tr-TR"/>
              </w:rPr>
              <w:t>Slab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 xml:space="preserve">Cüruf, </w:t>
            </w:r>
            <w:proofErr w:type="spellStart"/>
            <w:r w:rsidRPr="00656D62">
              <w:rPr>
                <w:rFonts w:ascii="Arial" w:eastAsia="Times New Roman" w:hAnsi="Arial" w:cs="Arial"/>
                <w:sz w:val="21"/>
                <w:szCs w:val="21"/>
                <w:lang w:eastAsia="tr-TR"/>
              </w:rPr>
              <w:t>Tufal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r>
      <w:tr w:rsidR="00656D62" w:rsidRPr="00656D62" w:rsidTr="00656D62">
        <w:tc>
          <w:tcPr>
            <w:tcW w:w="286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Demir Çelik Kütük</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Çelik Çubuk (İnşaat Demiri dâhil)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 xml:space="preserve">(Sıcak haddeleme işlemi olması durumunda) </w:t>
            </w:r>
            <w:proofErr w:type="spellStart"/>
            <w:r w:rsidRPr="00656D62">
              <w:rPr>
                <w:rFonts w:ascii="Arial" w:eastAsia="Times New Roman" w:hAnsi="Arial" w:cs="Arial"/>
                <w:sz w:val="21"/>
                <w:szCs w:val="21"/>
                <w:lang w:eastAsia="tr-TR"/>
              </w:rPr>
              <w:t>Tufal</w:t>
            </w:r>
            <w:proofErr w:type="spellEnd"/>
            <w:r w:rsidRPr="00656D62">
              <w:rPr>
                <w:rFonts w:ascii="Arial" w:eastAsia="Times New Roman" w:hAnsi="Arial" w:cs="Arial"/>
                <w:sz w:val="21"/>
                <w:szCs w:val="21"/>
                <w:lang w:eastAsia="tr-TR"/>
              </w:rPr>
              <w:t>, Hurda Demir, Hadde Bozuğu, Kısa (Parça) Demir, vb.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r>
      <w:tr w:rsidR="00656D62" w:rsidRPr="00656D62" w:rsidTr="00656D6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6D62" w:rsidRPr="00656D62" w:rsidRDefault="00656D62" w:rsidP="00656D62">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6D62" w:rsidRPr="00656D62" w:rsidRDefault="00656D62" w:rsidP="00656D62">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 xml:space="preserve">(Soğuk çekme ve kabuk soyma işlemi olması durumunda) </w:t>
            </w:r>
            <w:proofErr w:type="spellStart"/>
            <w:r w:rsidRPr="00656D62">
              <w:rPr>
                <w:rFonts w:ascii="Arial" w:eastAsia="Times New Roman" w:hAnsi="Arial" w:cs="Arial"/>
                <w:sz w:val="21"/>
                <w:szCs w:val="21"/>
                <w:lang w:eastAsia="tr-TR"/>
              </w:rPr>
              <w:t>Tufal</w:t>
            </w:r>
            <w:proofErr w:type="spellEnd"/>
            <w:r w:rsidRPr="00656D62">
              <w:rPr>
                <w:rFonts w:ascii="Arial" w:eastAsia="Times New Roman" w:hAnsi="Arial" w:cs="Arial"/>
                <w:sz w:val="21"/>
                <w:szCs w:val="21"/>
                <w:lang w:eastAsia="tr-TR"/>
              </w:rPr>
              <w:t>, Hurda Demir, Hadde Bozuğu, Kısa (Parça) Demir, vb.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r>
      <w:tr w:rsidR="00656D62" w:rsidRPr="00656D62" w:rsidTr="00656D62">
        <w:tc>
          <w:tcPr>
            <w:tcW w:w="2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Demir Çelik Kütük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Köşeli Profiller, Köşebentler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proofErr w:type="spellStart"/>
            <w:r w:rsidRPr="00656D62">
              <w:rPr>
                <w:rFonts w:ascii="Arial" w:eastAsia="Times New Roman" w:hAnsi="Arial" w:cs="Arial"/>
                <w:sz w:val="21"/>
                <w:szCs w:val="21"/>
                <w:lang w:eastAsia="tr-TR"/>
              </w:rPr>
              <w:t>Tufal</w:t>
            </w:r>
            <w:proofErr w:type="spellEnd"/>
            <w:r w:rsidRPr="00656D62">
              <w:rPr>
                <w:rFonts w:ascii="Arial" w:eastAsia="Times New Roman" w:hAnsi="Arial" w:cs="Arial"/>
                <w:sz w:val="21"/>
                <w:szCs w:val="21"/>
                <w:lang w:eastAsia="tr-TR"/>
              </w:rPr>
              <w:t>, Hurda Demir, Hadde Bozuğu, Kısa (Parça) Demir, Standart Dışı (Kusurlu/Hatalı/Bozuk) Ürün, vb.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r>
      <w:tr w:rsidR="00656D62" w:rsidRPr="00656D62" w:rsidTr="00656D62">
        <w:tc>
          <w:tcPr>
            <w:tcW w:w="286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 xml:space="preserve">Demir Çelik </w:t>
            </w:r>
            <w:proofErr w:type="spellStart"/>
            <w:r w:rsidRPr="00656D62">
              <w:rPr>
                <w:rFonts w:ascii="Arial" w:eastAsia="Times New Roman" w:hAnsi="Arial" w:cs="Arial"/>
                <w:sz w:val="21"/>
                <w:szCs w:val="21"/>
                <w:lang w:eastAsia="tr-TR"/>
              </w:rPr>
              <w:t>Filmaşin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Cıvata, Somun, vb. Bağlantı Malzemeleri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Hurda Demir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r>
      <w:tr w:rsidR="00656D62" w:rsidRPr="00656D62" w:rsidTr="00656D6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6D62" w:rsidRPr="00656D62" w:rsidRDefault="00656D62" w:rsidP="00656D62">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Çelik Tel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proofErr w:type="spellStart"/>
            <w:r w:rsidRPr="00656D62">
              <w:rPr>
                <w:rFonts w:ascii="Arial" w:eastAsia="Times New Roman" w:hAnsi="Arial" w:cs="Arial"/>
                <w:sz w:val="21"/>
                <w:szCs w:val="21"/>
                <w:lang w:eastAsia="tr-TR"/>
              </w:rPr>
              <w:t>Tufal</w:t>
            </w:r>
            <w:proofErr w:type="spellEnd"/>
            <w:r w:rsidRPr="00656D62">
              <w:rPr>
                <w:rFonts w:ascii="Arial" w:eastAsia="Times New Roman" w:hAnsi="Arial" w:cs="Arial"/>
                <w:sz w:val="21"/>
                <w:szCs w:val="21"/>
                <w:lang w:eastAsia="tr-TR"/>
              </w:rPr>
              <w:t>, Hurda Demir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r>
      <w:tr w:rsidR="00656D62" w:rsidRPr="00656D62" w:rsidTr="00656D62">
        <w:tc>
          <w:tcPr>
            <w:tcW w:w="286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Demir Çelik Profil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Demir Çelikten Direkler, Kuleler (Enerji Nakil Hatları Dâhil)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Hurda Demir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r>
      <w:tr w:rsidR="00656D62" w:rsidRPr="00656D62" w:rsidTr="00656D6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6D62" w:rsidRPr="00656D62" w:rsidRDefault="00656D62" w:rsidP="00656D62">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Demir Çelik Sac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Hurda Demir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r>
      <w:tr w:rsidR="00656D62" w:rsidRPr="00656D62" w:rsidTr="00656D62">
        <w:tc>
          <w:tcPr>
            <w:tcW w:w="2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proofErr w:type="spellStart"/>
            <w:r w:rsidRPr="00656D62">
              <w:rPr>
                <w:rFonts w:ascii="Arial" w:eastAsia="Times New Roman" w:hAnsi="Arial" w:cs="Arial"/>
                <w:sz w:val="21"/>
                <w:szCs w:val="21"/>
                <w:lang w:eastAsia="tr-TR"/>
              </w:rPr>
              <w:t>Slab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Sıcak Haddelenmiş Rulo Sac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proofErr w:type="spellStart"/>
            <w:r w:rsidRPr="00656D62">
              <w:rPr>
                <w:rFonts w:ascii="Arial" w:eastAsia="Times New Roman" w:hAnsi="Arial" w:cs="Arial"/>
                <w:sz w:val="21"/>
                <w:szCs w:val="21"/>
                <w:lang w:eastAsia="tr-TR"/>
              </w:rPr>
              <w:t>Tufal</w:t>
            </w:r>
            <w:proofErr w:type="spellEnd"/>
            <w:r w:rsidRPr="00656D62">
              <w:rPr>
                <w:rFonts w:ascii="Arial" w:eastAsia="Times New Roman" w:hAnsi="Arial" w:cs="Arial"/>
                <w:sz w:val="21"/>
                <w:szCs w:val="21"/>
                <w:lang w:eastAsia="tr-TR"/>
              </w:rPr>
              <w:t>, Hurda Demir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r>
      <w:tr w:rsidR="00656D62" w:rsidRPr="00656D62" w:rsidTr="00656D62">
        <w:tc>
          <w:tcPr>
            <w:tcW w:w="2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Sıcak Haddelenmiş Rulo Sac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Soğuk Haddelenmiş Rulo Sac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Hurda Sac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r>
      <w:tr w:rsidR="00656D62" w:rsidRPr="00656D62" w:rsidTr="00656D62">
        <w:tc>
          <w:tcPr>
            <w:tcW w:w="2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Sıcak Haddelenmiş Rulo Sac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Boru, Kutu Profil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Hurda Demir, Standart Dışı (Kusurlu/Hatalı/Bozuk) Boru-Profil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r>
      <w:tr w:rsidR="00656D62" w:rsidRPr="00656D62" w:rsidTr="00656D62">
        <w:tc>
          <w:tcPr>
            <w:tcW w:w="2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Sıcak-Soğuk Haddelenmiş Rulo Sac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Panel Radyatör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Hurda Demir, Standart Dışı (Kusurlu/Hatalı/Bozuk) Ürün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r>
      <w:tr w:rsidR="00656D62" w:rsidRPr="00656D62" w:rsidTr="00656D62">
        <w:tc>
          <w:tcPr>
            <w:tcW w:w="2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Soğuk Haddelenmiş Rulo Sac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Boyalı ve Galvanizli Sac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Sac Hurdası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r>
      <w:tr w:rsidR="00656D62" w:rsidRPr="00656D62" w:rsidTr="00656D62">
        <w:tc>
          <w:tcPr>
            <w:tcW w:w="2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Boyalı Galvanizli Sac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Sandviç Panel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Sac Hurdası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r>
      <w:tr w:rsidR="00656D62" w:rsidRPr="00656D62" w:rsidTr="00656D62">
        <w:tc>
          <w:tcPr>
            <w:tcW w:w="2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Paslanmaz Rulo Sac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Paslanmaz Çelikten Lavabo, Eviye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Paslanmaz Sac Hurdası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r>
      <w:tr w:rsidR="00656D62" w:rsidRPr="00656D62" w:rsidTr="00656D62">
        <w:tc>
          <w:tcPr>
            <w:tcW w:w="2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Paslanmaz Rulo Sac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Paslanmaz Tencere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Paslanmaz Sac Hurdası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r>
      <w:tr w:rsidR="00656D62" w:rsidRPr="00656D62" w:rsidTr="00656D62">
        <w:tc>
          <w:tcPr>
            <w:tcW w:w="286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Alüminyum Disk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Alüminyum tava, tencere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Alüminyum Hurdası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r>
      <w:tr w:rsidR="00656D62" w:rsidRPr="00656D62" w:rsidTr="00656D6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6D62" w:rsidRPr="00656D62" w:rsidRDefault="00656D62" w:rsidP="00656D62">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Alüminyum Tabanlı Çelik Tencere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(Alüminyum diskin çelik tencere altlığı olarak kullanılması durumunda İİGÜ ve fire oluşmamaktadır.)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r>
      <w:tr w:rsidR="00656D62" w:rsidRPr="00656D62" w:rsidTr="00656D62">
        <w:tc>
          <w:tcPr>
            <w:tcW w:w="2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 xml:space="preserve">Alüminyum </w:t>
            </w:r>
            <w:proofErr w:type="spellStart"/>
            <w:r w:rsidRPr="00656D62">
              <w:rPr>
                <w:rFonts w:ascii="Arial" w:eastAsia="Times New Roman" w:hAnsi="Arial" w:cs="Arial"/>
                <w:sz w:val="21"/>
                <w:szCs w:val="21"/>
                <w:lang w:eastAsia="tr-TR"/>
              </w:rPr>
              <w:t>Biyet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Alüminyum Profil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Alüminyum Hurdası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r>
      <w:tr w:rsidR="00656D62" w:rsidRPr="00656D62" w:rsidTr="00656D62">
        <w:tc>
          <w:tcPr>
            <w:tcW w:w="2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Alüminyum Levha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Alüminyum Folyo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Alüminyum Hurdası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r>
      <w:tr w:rsidR="00656D62" w:rsidRPr="00656D62" w:rsidTr="00656D62">
        <w:tc>
          <w:tcPr>
            <w:tcW w:w="2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 xml:space="preserve">Katot Bakır, Bakır </w:t>
            </w:r>
            <w:proofErr w:type="spellStart"/>
            <w:r w:rsidRPr="00656D62">
              <w:rPr>
                <w:rFonts w:ascii="Arial" w:eastAsia="Times New Roman" w:hAnsi="Arial" w:cs="Arial"/>
                <w:sz w:val="21"/>
                <w:szCs w:val="21"/>
                <w:lang w:eastAsia="tr-TR"/>
              </w:rPr>
              <w:t>Filmaşin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Bakır Tel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(*Ergitme ocağı bulunan tesisler için)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r>
      <w:tr w:rsidR="00656D62" w:rsidRPr="00656D62" w:rsidTr="00656D62">
        <w:tc>
          <w:tcPr>
            <w:tcW w:w="28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Muhtelif Sentetik Elyaf/Mensucat/Film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r w:rsidRPr="00656D62">
              <w:rPr>
                <w:rFonts w:ascii="Arial" w:eastAsia="Times New Roman" w:hAnsi="Arial" w:cs="Arial"/>
                <w:sz w:val="21"/>
                <w:szCs w:val="21"/>
                <w:lang w:eastAsia="tr-TR"/>
              </w:rPr>
              <w:t>Bebek Bezi, Yetişkin Bezi, Hasta Altı Yatak Örtüsü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rPr>
                <w:rFonts w:ascii="Arial" w:eastAsia="Times New Roman" w:hAnsi="Arial" w:cs="Arial"/>
                <w:sz w:val="21"/>
                <w:szCs w:val="21"/>
                <w:lang w:eastAsia="tr-TR"/>
              </w:rPr>
            </w:pPr>
            <w:proofErr w:type="spellStart"/>
            <w:r w:rsidRPr="00656D62">
              <w:rPr>
                <w:rFonts w:ascii="Arial" w:eastAsia="Times New Roman" w:hAnsi="Arial" w:cs="Arial"/>
                <w:sz w:val="21"/>
                <w:szCs w:val="21"/>
                <w:lang w:eastAsia="tr-TR"/>
              </w:rPr>
              <w:t>Kull</w:t>
            </w:r>
            <w:proofErr w:type="spellEnd"/>
            <w:r w:rsidRPr="00656D62">
              <w:rPr>
                <w:rFonts w:ascii="Arial" w:eastAsia="Times New Roman" w:hAnsi="Arial" w:cs="Arial"/>
                <w:sz w:val="21"/>
                <w:szCs w:val="21"/>
                <w:lang w:eastAsia="tr-TR"/>
              </w:rPr>
              <w:t>. Hammadde Sütununda Belirtilen Girdilerin Kırpıntı ve Döküntüleri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56D62" w:rsidRPr="00656D62" w:rsidRDefault="00656D62" w:rsidP="00656D62">
            <w:pPr>
              <w:spacing w:after="0" w:line="240" w:lineRule="auto"/>
              <w:jc w:val="center"/>
              <w:rPr>
                <w:rFonts w:ascii="Arial" w:eastAsia="Times New Roman" w:hAnsi="Arial" w:cs="Arial"/>
                <w:sz w:val="21"/>
                <w:szCs w:val="21"/>
                <w:lang w:eastAsia="tr-TR"/>
              </w:rPr>
            </w:pPr>
            <w:r w:rsidRPr="00656D62">
              <w:rPr>
                <w:rFonts w:ascii="Arial" w:eastAsia="Times New Roman" w:hAnsi="Arial" w:cs="Arial"/>
                <w:sz w:val="21"/>
                <w:szCs w:val="21"/>
                <w:lang w:eastAsia="tr-TR"/>
              </w:rPr>
              <w:t>%0</w:t>
            </w:r>
          </w:p>
        </w:tc>
      </w:tr>
    </w:tbl>
    <w:p w:rsidR="00656D62" w:rsidRPr="00656D62" w:rsidRDefault="00656D62" w:rsidP="00656D62">
      <w:pPr>
        <w:shd w:val="clear" w:color="auto" w:fill="FFFFFF"/>
        <w:spacing w:after="150" w:line="240" w:lineRule="auto"/>
        <w:rPr>
          <w:rFonts w:ascii="Arial" w:eastAsia="Times New Roman" w:hAnsi="Arial" w:cs="Arial"/>
          <w:color w:val="000000"/>
          <w:sz w:val="21"/>
          <w:szCs w:val="21"/>
          <w:lang w:eastAsia="tr-TR"/>
        </w:rPr>
      </w:pPr>
      <w:r w:rsidRPr="00656D62">
        <w:rPr>
          <w:rFonts w:ascii="Arial" w:eastAsia="Times New Roman" w:hAnsi="Arial" w:cs="Arial"/>
          <w:color w:val="000000"/>
          <w:sz w:val="21"/>
          <w:szCs w:val="21"/>
          <w:lang w:eastAsia="tr-TR"/>
        </w:rPr>
        <w:br/>
        <w:t> </w:t>
      </w:r>
    </w:p>
    <w:p w:rsidR="00656D62" w:rsidRDefault="00656D62"/>
    <w:sectPr w:rsidR="00656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39"/>
    <w:rsid w:val="003C0E79"/>
    <w:rsid w:val="00656D62"/>
    <w:rsid w:val="00E12A39"/>
    <w:rsid w:val="00F33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0E66"/>
  <w15:chartTrackingRefBased/>
  <w15:docId w15:val="{01208D53-F128-4475-8285-67CFC580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656D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56D62"/>
    <w:rPr>
      <w:rFonts w:ascii="Times New Roman" w:eastAsia="Times New Roman" w:hAnsi="Times New Roman" w:cs="Times New Roman"/>
      <w:b/>
      <w:bCs/>
      <w:kern w:val="36"/>
      <w:sz w:val="48"/>
      <w:szCs w:val="48"/>
      <w:lang w:eastAsia="tr-TR"/>
    </w:rPr>
  </w:style>
  <w:style w:type="paragraph" w:customStyle="1" w:styleId="mbaslikorta">
    <w:name w:val="m_baslik_orta"/>
    <w:basedOn w:val="Normal"/>
    <w:rsid w:val="00656D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baslik">
    <w:name w:val="m_baslik"/>
    <w:basedOn w:val="Normal"/>
    <w:rsid w:val="00656D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56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56D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879903">
      <w:bodyDiv w:val="1"/>
      <w:marLeft w:val="0"/>
      <w:marRight w:val="0"/>
      <w:marTop w:val="0"/>
      <w:marBottom w:val="0"/>
      <w:divBdr>
        <w:top w:val="none" w:sz="0" w:space="0" w:color="auto"/>
        <w:left w:val="none" w:sz="0" w:space="0" w:color="auto"/>
        <w:bottom w:val="none" w:sz="0" w:space="0" w:color="auto"/>
        <w:right w:val="none" w:sz="0" w:space="0" w:color="auto"/>
      </w:divBdr>
      <w:divsChild>
        <w:div w:id="1938557318">
          <w:blockQuote w:val="1"/>
          <w:marLeft w:val="0"/>
          <w:marRight w:val="0"/>
          <w:marTop w:val="0"/>
          <w:marBottom w:val="300"/>
          <w:divBdr>
            <w:top w:val="none" w:sz="0" w:space="0" w:color="auto"/>
            <w:left w:val="single" w:sz="36" w:space="15" w:color="EEEEEE"/>
            <w:bottom w:val="none" w:sz="0" w:space="0" w:color="auto"/>
            <w:right w:val="none" w:sz="0" w:space="0" w:color="auto"/>
          </w:divBdr>
        </w:div>
        <w:div w:id="1687583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16625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856923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vzuat.net/ihracat/2019/ihr201907.aspx" TargetMode="External"/><Relationship Id="rId13" Type="http://schemas.openxmlformats.org/officeDocument/2006/relationships/hyperlink" Target="https://www.mevzuat.net/ihracat/dahil/bkk20058391.aspx" TargetMode="External"/><Relationship Id="rId18" Type="http://schemas.openxmlformats.org/officeDocument/2006/relationships/hyperlink" Target="https://www.mevzuat.net/ihracat/2006/ihr200612_ekler.aspx" TargetMode="External"/><Relationship Id="rId26" Type="http://schemas.openxmlformats.org/officeDocument/2006/relationships/hyperlink" Target="https://www.mevzuat.net/ihracat/2005/ihr200502.aspx" TargetMode="External"/><Relationship Id="rId3" Type="http://schemas.openxmlformats.org/officeDocument/2006/relationships/webSettings" Target="webSettings.xml"/><Relationship Id="rId21" Type="http://schemas.openxmlformats.org/officeDocument/2006/relationships/hyperlink" Target="https://www.mevzuat.net/ihracat/2006/ihr200612_ekler.aspx" TargetMode="External"/><Relationship Id="rId7" Type="http://schemas.openxmlformats.org/officeDocument/2006/relationships/hyperlink" Target="https://www.mevzuat.net/ihracat/2005/ihr200502.aspx" TargetMode="External"/><Relationship Id="rId12" Type="http://schemas.openxmlformats.org/officeDocument/2006/relationships/hyperlink" Target="https://www.mevzuat.net/ihracat/2006/ihr200612.aspx" TargetMode="External"/><Relationship Id="rId17" Type="http://schemas.openxmlformats.org/officeDocument/2006/relationships/hyperlink" Target="https://www.mevzuat.net/yatirim/bkk20123305.aspx" TargetMode="External"/><Relationship Id="rId25" Type="http://schemas.openxmlformats.org/officeDocument/2006/relationships/hyperlink" Target="https://www.mevzuat.net/ihracat/2006/ihr200612_ekler.aspx" TargetMode="External"/><Relationship Id="rId2" Type="http://schemas.openxmlformats.org/officeDocument/2006/relationships/settings" Target="settings.xml"/><Relationship Id="rId16" Type="http://schemas.openxmlformats.org/officeDocument/2006/relationships/hyperlink" Target="https://www.mevzuat.net/ihracat/2019/ihr201907.aspx" TargetMode="External"/><Relationship Id="rId20" Type="http://schemas.openxmlformats.org/officeDocument/2006/relationships/hyperlink" Target="https://www.mevzuat.net/ihracat/dahil/maden_metal_orman_urunleri_dir_genelge.aspx" TargetMode="External"/><Relationship Id="rId29" Type="http://schemas.openxmlformats.org/officeDocument/2006/relationships/hyperlink" Target="https://www.mevzuat.net/ihracat/dahil/genelge200801.aspx" TargetMode="External"/><Relationship Id="rId1" Type="http://schemas.openxmlformats.org/officeDocument/2006/relationships/styles" Target="styles.xml"/><Relationship Id="rId6" Type="http://schemas.openxmlformats.org/officeDocument/2006/relationships/hyperlink" Target="https://www.mevzuat.net/ihracat/dahil/teblig200702.aspx" TargetMode="External"/><Relationship Id="rId11" Type="http://schemas.openxmlformats.org/officeDocument/2006/relationships/hyperlink" Target="https://www.mevzuat.net/ihracat/2006/ihr200612.aspx" TargetMode="External"/><Relationship Id="rId24" Type="http://schemas.openxmlformats.org/officeDocument/2006/relationships/hyperlink" Target="https://www.mevzuat.net/ihracat/2006/ihr200612_ekler.aspx" TargetMode="External"/><Relationship Id="rId5" Type="http://schemas.openxmlformats.org/officeDocument/2006/relationships/hyperlink" Target="https://www.mevzuat.net/ihracat/2006/ihr200612.aspx" TargetMode="External"/><Relationship Id="rId15" Type="http://schemas.openxmlformats.org/officeDocument/2006/relationships/hyperlink" Target="https://www.mevzuat.net/ihracat/2006/ihr200612.aspx" TargetMode="External"/><Relationship Id="rId23" Type="http://schemas.openxmlformats.org/officeDocument/2006/relationships/hyperlink" Target="https://www.mevzuat.net/ihracat/dahil/maden_metal_orman_urunleri_dir_genelge.aspx" TargetMode="External"/><Relationship Id="rId28" Type="http://schemas.openxmlformats.org/officeDocument/2006/relationships/hyperlink" Target="https://www.mevzuat.net/ihracat/dahil/maden_metal_orman_urunleri_dir_genelge.aspx" TargetMode="External"/><Relationship Id="rId10" Type="http://schemas.openxmlformats.org/officeDocument/2006/relationships/hyperlink" Target="https://www.mevzuat.net/ihracat/2019/ihr201907.aspx" TargetMode="External"/><Relationship Id="rId19" Type="http://schemas.openxmlformats.org/officeDocument/2006/relationships/hyperlink" Target="https://www.mevzuat.net/ihracat/2005/ihr200502.aspx" TargetMode="External"/><Relationship Id="rId31" Type="http://schemas.openxmlformats.org/officeDocument/2006/relationships/theme" Target="theme/theme1.xml"/><Relationship Id="rId4" Type="http://schemas.openxmlformats.org/officeDocument/2006/relationships/hyperlink" Target="https://www.mevzuat.net/ihracat/dahil/bkk20058391.aspx" TargetMode="External"/><Relationship Id="rId9" Type="http://schemas.openxmlformats.org/officeDocument/2006/relationships/hyperlink" Target="https://www.mevzuat.net/ihracat/2006/ihr200612.aspx" TargetMode="External"/><Relationship Id="rId14" Type="http://schemas.openxmlformats.org/officeDocument/2006/relationships/hyperlink" Target="https://www.mevzuat.net/ihracat/2005/ihr200502.aspx" TargetMode="External"/><Relationship Id="rId22" Type="http://schemas.openxmlformats.org/officeDocument/2006/relationships/hyperlink" Target="https://www.mevzuat.net/ihracat/dahil/maden_metal_orman_urunleri_dir_genelge.aspx" TargetMode="External"/><Relationship Id="rId27" Type="http://schemas.openxmlformats.org/officeDocument/2006/relationships/hyperlink" Target="https://www.mevzuat.net/ihracat/2005/ihr200502.aspx"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2995</Words>
  <Characters>17074</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2023-01-17T13:42:00Z</dcterms:created>
  <dcterms:modified xsi:type="dcterms:W3CDTF">2023-01-17T13:42:00Z</dcterms:modified>
</cp:coreProperties>
</file>