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F513B4" w:rsidRPr="00F513B4" w:rsidTr="00F513B4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F513B4" w:rsidRPr="00F513B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513B4" w:rsidRPr="00F513B4" w:rsidRDefault="00F513B4" w:rsidP="00F513B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F513B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22 Kasım 2019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513B4" w:rsidRPr="00F513B4" w:rsidRDefault="00F513B4" w:rsidP="00F513B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F513B4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513B4" w:rsidRPr="00F513B4" w:rsidRDefault="00F513B4" w:rsidP="00F513B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F513B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30956</w:t>
                  </w:r>
                  <w:proofErr w:type="gramEnd"/>
                </w:p>
              </w:tc>
            </w:tr>
            <w:tr w:rsidR="00F513B4" w:rsidRPr="00F513B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513B4" w:rsidRPr="00F513B4" w:rsidRDefault="00F513B4" w:rsidP="00F513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F513B4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F513B4" w:rsidRPr="00F513B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513B4" w:rsidRPr="00F513B4" w:rsidRDefault="00F513B4" w:rsidP="00F513B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F51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F513B4" w:rsidRPr="00F513B4" w:rsidRDefault="00F513B4" w:rsidP="00F513B4">
                  <w:pPr>
                    <w:tabs>
                      <w:tab w:val="left" w:pos="566"/>
                    </w:tabs>
                    <w:spacing w:before="56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F513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GÖZETİM UYGULANMASINA İLİŞKİN TEBLİĞ</w:t>
                  </w:r>
                </w:p>
                <w:p w:rsidR="00F513B4" w:rsidRPr="00F513B4" w:rsidRDefault="00F513B4" w:rsidP="00F513B4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F513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2018/4)’DE DEĞİŞİKLİK YAPILMASINA</w:t>
                  </w:r>
                </w:p>
                <w:p w:rsidR="00F513B4" w:rsidRPr="00F513B4" w:rsidRDefault="00F513B4" w:rsidP="00F513B4">
                  <w:pPr>
                    <w:tabs>
                      <w:tab w:val="left" w:pos="566"/>
                    </w:tabs>
                    <w:spacing w:after="17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F513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TEBLİĞ</w:t>
                  </w:r>
                </w:p>
                <w:p w:rsidR="00F513B4" w:rsidRPr="00F513B4" w:rsidRDefault="00F513B4" w:rsidP="00F513B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513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F51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F51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6/3/2018</w:t>
                  </w:r>
                  <w:proofErr w:type="gramEnd"/>
                  <w:r w:rsidRPr="00F51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30352 sayılı Resmî </w:t>
                  </w:r>
                  <w:proofErr w:type="spellStart"/>
                  <w:r w:rsidRPr="00F51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F51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Gözetim Uygulanmasına İlişkin Tebliğ (Tebliğ No: 2018/4)’in 1 inci maddesinde yer alan tablo aşağıdaki şekilde değiştirilmiştir.</w:t>
                  </w:r>
                </w:p>
                <w:p w:rsidR="00F513B4" w:rsidRPr="00F513B4" w:rsidRDefault="00F513B4" w:rsidP="00F513B4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F513B4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“</w:t>
                  </w:r>
                </w:p>
                <w:tbl>
                  <w:tblPr>
                    <w:tblW w:w="8222" w:type="dxa"/>
                    <w:jc w:val="center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010"/>
                    <w:gridCol w:w="3686"/>
                    <w:gridCol w:w="2526"/>
                  </w:tblGrid>
                  <w:tr w:rsidR="00F513B4" w:rsidRPr="00F513B4">
                    <w:trPr>
                      <w:trHeight w:val="20"/>
                      <w:jc w:val="center"/>
                    </w:trPr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F513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G.T.İ</w:t>
                        </w:r>
                        <w:proofErr w:type="gramEnd"/>
                        <w:r w:rsidRPr="00F513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.P.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Eşya Tanımı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Birim Gümrük Kıymeti</w:t>
                        </w:r>
                      </w:p>
                      <w:p w:rsidR="00F513B4" w:rsidRPr="00F513B4" w:rsidRDefault="00F513B4" w:rsidP="00F513B4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(ABD Doları/Kg*)</w:t>
                        </w:r>
                      </w:p>
                    </w:tc>
                  </w:tr>
                  <w:tr w:rsidR="00F513B4" w:rsidRPr="00F513B4">
                    <w:trPr>
                      <w:trHeight w:val="20"/>
                      <w:jc w:val="center"/>
                    </w:trPr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3921.12.00.00.00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Vinilklorür</w:t>
                        </w:r>
                        <w:proofErr w:type="spellEnd"/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polimerlerinden olanlar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3,5</w:t>
                        </w:r>
                      </w:p>
                    </w:tc>
                  </w:tr>
                  <w:tr w:rsidR="00F513B4" w:rsidRPr="00F513B4">
                    <w:trPr>
                      <w:trHeight w:val="20"/>
                      <w:jc w:val="center"/>
                    </w:trPr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3921.90.41.00.00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Yüksek basınçla tabaka </w:t>
                        </w:r>
                        <w:proofErr w:type="spellStart"/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tabaka</w:t>
                        </w:r>
                        <w:proofErr w:type="spellEnd"/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tertiplenmiş, bir veya iki yüzü dekore edilmiş olanlar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2,5</w:t>
                        </w:r>
                      </w:p>
                    </w:tc>
                  </w:tr>
                  <w:tr w:rsidR="00F513B4" w:rsidRPr="00F513B4">
                    <w:trPr>
                      <w:trHeight w:val="20"/>
                      <w:jc w:val="center"/>
                    </w:trPr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3921.90.43.00.00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Diğerleri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2,5</w:t>
                        </w:r>
                      </w:p>
                    </w:tc>
                  </w:tr>
                  <w:tr w:rsidR="00F513B4" w:rsidRPr="00F513B4">
                    <w:trPr>
                      <w:trHeight w:val="20"/>
                      <w:jc w:val="center"/>
                    </w:trPr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3921.90.90.90.00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Diğerleri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13B4" w:rsidRPr="00F513B4" w:rsidRDefault="00F513B4" w:rsidP="00F513B4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5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2,5</w:t>
                        </w:r>
                      </w:p>
                    </w:tc>
                  </w:tr>
                </w:tbl>
                <w:p w:rsidR="00F513B4" w:rsidRPr="00F513B4" w:rsidRDefault="00F513B4" w:rsidP="00F513B4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F513B4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*Kg: Brüt ağırlık”</w:t>
                  </w:r>
                </w:p>
                <w:p w:rsidR="00F513B4" w:rsidRPr="00F513B4" w:rsidRDefault="00F513B4" w:rsidP="00F513B4">
                  <w:pPr>
                    <w:tabs>
                      <w:tab w:val="left" w:pos="566"/>
                    </w:tabs>
                    <w:spacing w:before="100" w:after="0" w:line="240" w:lineRule="exac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513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F51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tarihini takip eden 30 uncu gün yürürlüğe girer.</w:t>
                  </w:r>
                </w:p>
                <w:p w:rsidR="00F513B4" w:rsidRPr="00F513B4" w:rsidRDefault="00F513B4" w:rsidP="00F513B4">
                  <w:pPr>
                    <w:tabs>
                      <w:tab w:val="left" w:pos="566"/>
                    </w:tabs>
                    <w:spacing w:after="113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513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– </w:t>
                  </w:r>
                  <w:r w:rsidRPr="00F51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254"/>
                    <w:gridCol w:w="4251"/>
                  </w:tblGrid>
                  <w:tr w:rsidR="00F513B4" w:rsidRPr="00F513B4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513B4" w:rsidRPr="00F513B4" w:rsidRDefault="00F513B4" w:rsidP="00F513B4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</w:pPr>
                        <w:r w:rsidRPr="00F513B4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Tebli</w:t>
                        </w:r>
                        <w:r w:rsidRPr="00F513B4">
                          <w:rPr>
                            <w:rFonts w:eastAsia="ヒラギノ明朝 Pro W3" w:hAnsi="Times" w:cs="Times"/>
                            <w:b/>
                            <w:sz w:val="18"/>
                            <w:szCs w:val="18"/>
                          </w:rPr>
                          <w:t>ğ</w:t>
                        </w:r>
                        <w:r w:rsidRPr="00F513B4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in Yay</w:t>
                        </w:r>
                        <w:r w:rsidRPr="00F513B4">
                          <w:rPr>
                            <w:rFonts w:eastAsia="ヒラギノ明朝 Pro W3" w:hAnsi="Times" w:cs="Times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F513B4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mland</w:t>
                        </w:r>
                        <w:r w:rsidRPr="00F513B4">
                          <w:rPr>
                            <w:rFonts w:eastAsia="ヒラギノ明朝 Pro W3" w:hAnsi="Times" w:cs="Times"/>
                            <w:b/>
                            <w:sz w:val="18"/>
                            <w:szCs w:val="18"/>
                          </w:rPr>
                          <w:t>ığı</w:t>
                        </w:r>
                        <w:r w:rsidRPr="00F513B4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 xml:space="preserve"> Resm</w:t>
                        </w:r>
                        <w:r w:rsidRPr="00F513B4">
                          <w:rPr>
                            <w:rFonts w:eastAsia="ヒラギノ明朝 Pro W3" w:hAnsi="Times" w:cs="Times"/>
                            <w:b/>
                            <w:sz w:val="18"/>
                            <w:szCs w:val="18"/>
                          </w:rPr>
                          <w:t>î</w:t>
                        </w:r>
                        <w:r w:rsidRPr="00F513B4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 xml:space="preserve"> Gazete'nin</w:t>
                        </w:r>
                      </w:p>
                    </w:tc>
                  </w:tr>
                  <w:tr w:rsidR="00F513B4" w:rsidRPr="00F513B4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F513B4" w:rsidRPr="00F513B4" w:rsidRDefault="00F513B4" w:rsidP="00F513B4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</w:pPr>
                        <w:r w:rsidRPr="00F513B4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13B4" w:rsidRPr="00F513B4" w:rsidRDefault="00F513B4" w:rsidP="00F513B4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</w:pPr>
                        <w:r w:rsidRPr="00F513B4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Say</w:t>
                        </w:r>
                        <w:r w:rsidRPr="00F513B4">
                          <w:rPr>
                            <w:rFonts w:eastAsia="ヒラギノ明朝 Pro W3" w:hAnsi="Times" w:cs="Times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F513B4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F513B4">
                          <w:rPr>
                            <w:rFonts w:eastAsia="ヒラギノ明朝 Pro W3" w:hAnsi="Times" w:cs="Times"/>
                            <w:b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F513B4" w:rsidRPr="00F513B4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13B4" w:rsidRPr="00F513B4" w:rsidRDefault="00F513B4" w:rsidP="00F513B4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proofErr w:type="gramStart"/>
                        <w:r w:rsidRPr="00F513B4">
                          <w:rPr>
                            <w:rFonts w:eastAsia="ヒラギノ明朝 Pro W3"/>
                            <w:sz w:val="18"/>
                            <w:szCs w:val="18"/>
                          </w:rPr>
                          <w:t>6/3/2018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13B4" w:rsidRPr="00F513B4" w:rsidRDefault="00F513B4" w:rsidP="00F513B4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r w:rsidRPr="00F513B4">
                          <w:rPr>
                            <w:rFonts w:eastAsia="ヒラギノ明朝 Pro W3"/>
                            <w:sz w:val="18"/>
                            <w:szCs w:val="18"/>
                          </w:rPr>
                          <w:t>30352</w:t>
                        </w:r>
                      </w:p>
                    </w:tc>
                  </w:tr>
                </w:tbl>
                <w:p w:rsidR="00F513B4" w:rsidRPr="00F513B4" w:rsidRDefault="00F513B4" w:rsidP="00F513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F513B4" w:rsidRPr="00F513B4" w:rsidRDefault="00F513B4" w:rsidP="00F5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513B4" w:rsidRPr="00F513B4" w:rsidRDefault="00F513B4" w:rsidP="00F5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3F42" w:rsidRDefault="00D73F42">
      <w:bookmarkStart w:id="0" w:name="_GoBack"/>
      <w:bookmarkEnd w:id="0"/>
    </w:p>
    <w:sectPr w:rsidR="00D7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03"/>
    <w:rsid w:val="000F0203"/>
    <w:rsid w:val="00D73F42"/>
    <w:rsid w:val="00F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A8FD86-4CA3-4809-B66F-538BCB9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5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F513B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OrtaBalkBold">
    <w:name w:val="Orta Başlık Bold"/>
    <w:rsid w:val="00F513B4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F513B4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Balk11pt">
    <w:name w:val="Başlık 11 pt"/>
    <w:rsid w:val="00F513B4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table" w:styleId="TabloKlavuzu">
    <w:name w:val="Table Grid"/>
    <w:basedOn w:val="NormalTablo"/>
    <w:rsid w:val="00F5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2019-11-22T06:23:00Z</dcterms:created>
  <dcterms:modified xsi:type="dcterms:W3CDTF">2019-11-22T06:23:00Z</dcterms:modified>
</cp:coreProperties>
</file>