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01074" w:rsidRPr="00E01074" w:rsidTr="00E0107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01074" w:rsidRPr="00E0107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01074" w:rsidRPr="00E01074" w:rsidRDefault="00E01074" w:rsidP="00E01074">
                  <w:pPr>
                    <w:spacing w:after="0" w:line="240" w:lineRule="atLeast"/>
                    <w:rPr>
                      <w:rFonts w:ascii="Times New Roman" w:eastAsia="Times New Roman" w:hAnsi="Times New Roman" w:cs="Times New Roman"/>
                      <w:sz w:val="24"/>
                      <w:szCs w:val="24"/>
                      <w:lang w:eastAsia="tr-TR"/>
                    </w:rPr>
                  </w:pPr>
                  <w:r w:rsidRPr="00E01074">
                    <w:rPr>
                      <w:rFonts w:ascii="Arial" w:eastAsia="Times New Roman" w:hAnsi="Arial" w:cs="Arial"/>
                      <w:sz w:val="16"/>
                      <w:szCs w:val="16"/>
                      <w:lang w:eastAsia="tr-TR"/>
                    </w:rPr>
                    <w:t>13 Kasım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01074" w:rsidRPr="00E01074" w:rsidRDefault="00E01074" w:rsidP="00E01074">
                  <w:pPr>
                    <w:spacing w:after="0" w:line="240" w:lineRule="atLeast"/>
                    <w:jc w:val="center"/>
                    <w:rPr>
                      <w:rFonts w:ascii="Times New Roman" w:eastAsia="Times New Roman" w:hAnsi="Times New Roman" w:cs="Times New Roman"/>
                      <w:sz w:val="24"/>
                      <w:szCs w:val="24"/>
                      <w:lang w:eastAsia="tr-TR"/>
                    </w:rPr>
                  </w:pPr>
                  <w:r w:rsidRPr="00E0107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01074" w:rsidRPr="00E01074" w:rsidRDefault="00E01074" w:rsidP="00E0107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01074">
                    <w:rPr>
                      <w:rFonts w:ascii="Arial" w:eastAsia="Times New Roman" w:hAnsi="Arial" w:cs="Arial"/>
                      <w:sz w:val="16"/>
                      <w:szCs w:val="16"/>
                      <w:lang w:eastAsia="tr-TR"/>
                    </w:rPr>
                    <w:t>Sayı : 31303</w:t>
                  </w:r>
                  <w:proofErr w:type="gramEnd"/>
                </w:p>
              </w:tc>
            </w:tr>
            <w:tr w:rsidR="00E01074" w:rsidRPr="00E01074">
              <w:trPr>
                <w:trHeight w:val="480"/>
                <w:jc w:val="center"/>
              </w:trPr>
              <w:tc>
                <w:tcPr>
                  <w:tcW w:w="8789" w:type="dxa"/>
                  <w:gridSpan w:val="3"/>
                  <w:tcMar>
                    <w:top w:w="0" w:type="dxa"/>
                    <w:left w:w="108" w:type="dxa"/>
                    <w:bottom w:w="0" w:type="dxa"/>
                    <w:right w:w="108" w:type="dxa"/>
                  </w:tcMar>
                  <w:vAlign w:val="center"/>
                  <w:hideMark/>
                </w:tcPr>
                <w:p w:rsidR="00E01074" w:rsidRPr="00E01074" w:rsidRDefault="00E01074" w:rsidP="00E010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01074">
                    <w:rPr>
                      <w:rFonts w:ascii="Arial" w:eastAsia="Times New Roman" w:hAnsi="Arial" w:cs="Arial"/>
                      <w:b/>
                      <w:bCs/>
                      <w:color w:val="000080"/>
                      <w:sz w:val="18"/>
                      <w:szCs w:val="18"/>
                      <w:lang w:eastAsia="tr-TR"/>
                    </w:rPr>
                    <w:t>TEBLİĞ</w:t>
                  </w:r>
                </w:p>
              </w:tc>
            </w:tr>
            <w:tr w:rsidR="00E01074" w:rsidRPr="00E01074">
              <w:trPr>
                <w:trHeight w:val="480"/>
                <w:jc w:val="center"/>
              </w:trPr>
              <w:tc>
                <w:tcPr>
                  <w:tcW w:w="8789" w:type="dxa"/>
                  <w:gridSpan w:val="3"/>
                  <w:tcMar>
                    <w:top w:w="0" w:type="dxa"/>
                    <w:left w:w="108" w:type="dxa"/>
                    <w:bottom w:w="0" w:type="dxa"/>
                    <w:right w:w="108" w:type="dxa"/>
                  </w:tcMar>
                  <w:vAlign w:val="center"/>
                  <w:hideMark/>
                </w:tcPr>
                <w:p w:rsidR="00E01074" w:rsidRPr="00E01074" w:rsidRDefault="00E01074" w:rsidP="00E01074">
                  <w:pPr>
                    <w:spacing w:after="0" w:line="240" w:lineRule="atLeast"/>
                    <w:ind w:firstLine="566"/>
                    <w:jc w:val="both"/>
                    <w:rPr>
                      <w:rFonts w:ascii="Times New Roman" w:eastAsia="Times New Roman" w:hAnsi="Times New Roman" w:cs="Times New Roman"/>
                      <w:u w:val="single"/>
                      <w:lang w:eastAsia="tr-TR"/>
                    </w:rPr>
                  </w:pPr>
                  <w:r w:rsidRPr="00E01074">
                    <w:rPr>
                      <w:rFonts w:ascii="Times New Roman" w:eastAsia="Times New Roman" w:hAnsi="Times New Roman" w:cs="Times New Roman"/>
                      <w:sz w:val="18"/>
                      <w:szCs w:val="18"/>
                      <w:u w:val="single"/>
                      <w:lang w:eastAsia="tr-TR"/>
                    </w:rPr>
                    <w:t>Ticaret Bakanlığından:</w:t>
                  </w:r>
                </w:p>
                <w:p w:rsidR="00E01074" w:rsidRPr="00E01074" w:rsidRDefault="00E01074" w:rsidP="00E01074">
                  <w:pPr>
                    <w:spacing w:after="0" w:line="240" w:lineRule="atLeast"/>
                    <w:jc w:val="center"/>
                    <w:rPr>
                      <w:rFonts w:ascii="Times New Roman" w:eastAsia="Times New Roman" w:hAnsi="Times New Roman" w:cs="Times New Roman"/>
                      <w:b/>
                      <w:bCs/>
                      <w:sz w:val="19"/>
                      <w:szCs w:val="19"/>
                      <w:lang w:eastAsia="tr-TR"/>
                    </w:rPr>
                  </w:pPr>
                  <w:r w:rsidRPr="00E01074">
                    <w:rPr>
                      <w:rFonts w:ascii="Times New Roman" w:eastAsia="Times New Roman" w:hAnsi="Times New Roman" w:cs="Times New Roman"/>
                      <w:b/>
                      <w:bCs/>
                      <w:sz w:val="18"/>
                      <w:szCs w:val="18"/>
                      <w:lang w:eastAsia="tr-TR"/>
                    </w:rPr>
                    <w:t>İTHALATTA KORUNMA ÖNLEMLERİNE İLİŞKİN TEBLİĞ</w:t>
                  </w:r>
                </w:p>
                <w:p w:rsidR="00E01074" w:rsidRPr="00E01074" w:rsidRDefault="00E01074" w:rsidP="00E01074">
                  <w:pPr>
                    <w:spacing w:after="0" w:line="240" w:lineRule="atLeast"/>
                    <w:jc w:val="center"/>
                    <w:rPr>
                      <w:rFonts w:ascii="Times New Roman" w:eastAsia="Times New Roman" w:hAnsi="Times New Roman" w:cs="Times New Roman"/>
                      <w:b/>
                      <w:bCs/>
                      <w:sz w:val="19"/>
                      <w:szCs w:val="19"/>
                      <w:lang w:eastAsia="tr-TR"/>
                    </w:rPr>
                  </w:pPr>
                  <w:r w:rsidRPr="00E01074">
                    <w:rPr>
                      <w:rFonts w:ascii="Times New Roman" w:eastAsia="Times New Roman" w:hAnsi="Times New Roman" w:cs="Times New Roman"/>
                      <w:b/>
                      <w:bCs/>
                      <w:sz w:val="18"/>
                      <w:szCs w:val="18"/>
                      <w:lang w:eastAsia="tr-TR"/>
                    </w:rPr>
                    <w:t>(TEBLİĞ NO: 2020/6)</w:t>
                  </w:r>
                </w:p>
                <w:p w:rsidR="00E01074" w:rsidRPr="00E01074" w:rsidRDefault="00E01074" w:rsidP="00E01074">
                  <w:pPr>
                    <w:spacing w:after="0" w:line="240" w:lineRule="atLeast"/>
                    <w:jc w:val="center"/>
                    <w:rPr>
                      <w:rFonts w:ascii="Times New Roman" w:eastAsia="Times New Roman" w:hAnsi="Times New Roman" w:cs="Times New Roman"/>
                      <w:b/>
                      <w:bCs/>
                      <w:sz w:val="19"/>
                      <w:szCs w:val="19"/>
                      <w:lang w:eastAsia="tr-TR"/>
                    </w:rPr>
                  </w:pPr>
                  <w:r w:rsidRPr="00E01074">
                    <w:rPr>
                      <w:rFonts w:ascii="Times New Roman" w:eastAsia="Times New Roman" w:hAnsi="Times New Roman" w:cs="Times New Roman"/>
                      <w:b/>
                      <w:bCs/>
                      <w:sz w:val="18"/>
                      <w:szCs w:val="18"/>
                      <w:lang w:eastAsia="tr-TR"/>
                    </w:rPr>
                    <w:t> </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Kapsam</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proofErr w:type="gramStart"/>
                  <w:r w:rsidRPr="00E01074">
                    <w:rPr>
                      <w:rFonts w:ascii="Times New Roman" w:eastAsia="Times New Roman" w:hAnsi="Times New Roman" w:cs="Times New Roman"/>
                      <w:b/>
                      <w:bCs/>
                      <w:sz w:val="18"/>
                      <w:szCs w:val="18"/>
                      <w:lang w:eastAsia="tr-TR"/>
                    </w:rPr>
                    <w:t>MADDE 1 –</w:t>
                  </w:r>
                  <w:r w:rsidRPr="00E01074">
                    <w:rPr>
                      <w:rFonts w:ascii="Times New Roman" w:eastAsia="Times New Roman" w:hAnsi="Times New Roman" w:cs="Times New Roman"/>
                      <w:sz w:val="18"/>
                      <w:szCs w:val="18"/>
                      <w:lang w:eastAsia="tr-TR"/>
                    </w:rPr>
                    <w:t xml:space="preserve"> (1) Bu Tebliğ, 10/5/2004 tarihli ve 2004/7305 sayılı Bakanlar Kurulu Kararı ile yürürlüğe konulan İthalatta Korunma Önlemleri Hakkında Karar ve 8/6/2004 tarihli ve 25486 sayılı Resmî </w:t>
                  </w:r>
                  <w:proofErr w:type="spellStart"/>
                  <w:r w:rsidRPr="00E01074">
                    <w:rPr>
                      <w:rFonts w:ascii="Times New Roman" w:eastAsia="Times New Roman" w:hAnsi="Times New Roman" w:cs="Times New Roman"/>
                      <w:sz w:val="18"/>
                      <w:szCs w:val="18"/>
                      <w:lang w:eastAsia="tr-TR"/>
                    </w:rPr>
                    <w:t>Gazete’de</w:t>
                  </w:r>
                  <w:proofErr w:type="spellEnd"/>
                  <w:r w:rsidRPr="00E01074">
                    <w:rPr>
                      <w:rFonts w:ascii="Times New Roman" w:eastAsia="Times New Roman" w:hAnsi="Times New Roman" w:cs="Times New Roman"/>
                      <w:sz w:val="18"/>
                      <w:szCs w:val="18"/>
                      <w:lang w:eastAsia="tr-TR"/>
                    </w:rPr>
                    <w:t xml:space="preserve"> yayımlanan İthalatta Korunma Önlemleri Yönetmeliği çerçevesinde 11/6/2020 tarihli ve 31152 sayılı Resmî </w:t>
                  </w:r>
                  <w:proofErr w:type="spellStart"/>
                  <w:r w:rsidRPr="00E01074">
                    <w:rPr>
                      <w:rFonts w:ascii="Times New Roman" w:eastAsia="Times New Roman" w:hAnsi="Times New Roman" w:cs="Times New Roman"/>
                      <w:sz w:val="18"/>
                      <w:szCs w:val="18"/>
                      <w:lang w:eastAsia="tr-TR"/>
                    </w:rPr>
                    <w:t>Gazete’de</w:t>
                  </w:r>
                  <w:proofErr w:type="spellEnd"/>
                  <w:r w:rsidRPr="00E01074">
                    <w:rPr>
                      <w:rFonts w:ascii="Times New Roman" w:eastAsia="Times New Roman" w:hAnsi="Times New Roman" w:cs="Times New Roman"/>
                      <w:sz w:val="18"/>
                      <w:szCs w:val="18"/>
                      <w:lang w:eastAsia="tr-TR"/>
                    </w:rPr>
                    <w:t xml:space="preserve"> yayımlanan İthalatta Korunma Önlemlerine İlişkin Tebliğ (Tebliğ No: 2020/5) ile açılan korunma önlemi soruşturması sonucunda alınan kararı içermektedir.</w:t>
                  </w:r>
                  <w:proofErr w:type="gramEnd"/>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Soruşturma</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MADDE 2 –</w:t>
                  </w:r>
                  <w:r w:rsidRPr="00E01074">
                    <w:rPr>
                      <w:rFonts w:ascii="Times New Roman" w:eastAsia="Times New Roman" w:hAnsi="Times New Roman" w:cs="Times New Roman"/>
                      <w:sz w:val="18"/>
                      <w:szCs w:val="18"/>
                      <w:lang w:eastAsia="tr-TR"/>
                    </w:rPr>
                    <w:t> (1) Ticaret Bakanlığı İthalat Genel Müdürlüğü tarafından yürütülerek tamamlanan soruşturma kapsamında ulaşılan bilgi ve bulguları içeren özet sonuç raporu Ek-1’de yer almaktadır.</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Karar</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proofErr w:type="gramStart"/>
                  <w:r w:rsidRPr="00E01074">
                    <w:rPr>
                      <w:rFonts w:ascii="Times New Roman" w:eastAsia="Times New Roman" w:hAnsi="Times New Roman" w:cs="Times New Roman"/>
                      <w:b/>
                      <w:bCs/>
                      <w:sz w:val="18"/>
                      <w:szCs w:val="18"/>
                      <w:lang w:eastAsia="tr-TR"/>
                    </w:rPr>
                    <w:t>MADDE 3 –</w:t>
                  </w:r>
                  <w:r w:rsidRPr="00E01074">
                    <w:rPr>
                      <w:rFonts w:ascii="Times New Roman" w:eastAsia="Times New Roman" w:hAnsi="Times New Roman" w:cs="Times New Roman"/>
                      <w:sz w:val="18"/>
                      <w:szCs w:val="18"/>
                      <w:lang w:eastAsia="tr-TR"/>
                    </w:rPr>
                    <w:t> (1) İthalatta Korunma Önlemlerini Değerlendirme Kurulu soruşturma sonucunda yapılan tespitler ışığında, 3907.69.00.00.00 Gümrük Tarife İstatistik Pozisyonu altında sınıflandırılan eşyanın ithalatında 3 (üç) yıl süreyle ek mali yükümlülük şeklinde korunma önlemi uygulanmasına; ek mali yükümlülüğün aşağıdaki tabloda belirtilen şekilde birinci yıl 0,060 ABD Doları/Kg, ikinci yıl 0,058 ABD Doları/Kg ve üçüncü yıl 0,056 ABD Doları/Kg şeklinde belirlenmesine, Dünya Ticaret Örgütü Korunma Önlemleri Anlaşmasının (Anlaşma) 12.3 maddesi gereğince soruşturma konusu eşyanın ihracatçıları olarak önemli bir menfaati olan DTÖ üyeleri ile talep olması halinde istişarelerde bulunulmasına, Anlaşmanın 9.1 maddesi gereğince gelişmekte olan ülkelere muafiyet tanınmasına ve önlemin istihsali hususunda Cumhurbaşkanlığına öneride bulunulmasına toplantıya katılan üyelerin oy çokluğu ile karar vermiştir.</w:t>
                  </w:r>
                  <w:proofErr w:type="gramEnd"/>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sz w:val="18"/>
                      <w:szCs w:val="18"/>
                      <w:lang w:eastAsia="tr-TR"/>
                    </w:rPr>
                    <w:t> </w:t>
                  </w:r>
                </w:p>
                <w:tbl>
                  <w:tblPr>
                    <w:tblW w:w="4750" w:type="pct"/>
                    <w:jc w:val="center"/>
                    <w:tblCellMar>
                      <w:left w:w="0" w:type="dxa"/>
                      <w:right w:w="0" w:type="dxa"/>
                    </w:tblCellMar>
                    <w:tblLook w:val="04A0" w:firstRow="1" w:lastRow="0" w:firstColumn="1" w:lastColumn="0" w:noHBand="0" w:noVBand="1"/>
                  </w:tblPr>
                  <w:tblGrid>
                    <w:gridCol w:w="2298"/>
                    <w:gridCol w:w="1888"/>
                    <w:gridCol w:w="1805"/>
                    <w:gridCol w:w="2134"/>
                  </w:tblGrid>
                  <w:tr w:rsidR="00E01074" w:rsidRPr="00E01074">
                    <w:trPr>
                      <w:trHeight w:val="35"/>
                      <w:jc w:val="center"/>
                    </w:trPr>
                    <w:tc>
                      <w:tcPr>
                        <w:tcW w:w="1400"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b/>
                            <w:bCs/>
                            <w:color w:val="000000"/>
                            <w:sz w:val="18"/>
                            <w:szCs w:val="18"/>
                            <w:lang w:eastAsia="tr-TR"/>
                          </w:rPr>
                          <w:t>GTİP</w:t>
                        </w:r>
                      </w:p>
                    </w:tc>
                    <w:tc>
                      <w:tcPr>
                        <w:tcW w:w="3550" w:type="pct"/>
                        <w:gridSpan w:val="3"/>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b/>
                            <w:bCs/>
                            <w:color w:val="000000"/>
                            <w:sz w:val="18"/>
                            <w:szCs w:val="18"/>
                            <w:lang w:eastAsia="tr-TR"/>
                          </w:rPr>
                          <w:t>EK MALİ YÜKÜMLÜLÜK</w:t>
                        </w:r>
                        <w:r w:rsidRPr="00E01074">
                          <w:rPr>
                            <w:rFonts w:ascii="Times New Roman" w:eastAsia="Times New Roman" w:hAnsi="Times New Roman" w:cs="Times New Roman"/>
                            <w:color w:val="000000"/>
                            <w:sz w:val="18"/>
                            <w:szCs w:val="18"/>
                            <w:lang w:eastAsia="tr-TR"/>
                          </w:rPr>
                          <w:t> </w:t>
                        </w:r>
                        <w:r w:rsidRPr="00E01074">
                          <w:rPr>
                            <w:rFonts w:ascii="Times New Roman" w:eastAsia="Times New Roman" w:hAnsi="Times New Roman" w:cs="Times New Roman"/>
                            <w:b/>
                            <w:bCs/>
                            <w:color w:val="000000"/>
                            <w:sz w:val="18"/>
                            <w:szCs w:val="18"/>
                            <w:lang w:eastAsia="tr-TR"/>
                          </w:rPr>
                          <w:t>(ABD Doları/Kg)</w:t>
                        </w:r>
                      </w:p>
                    </w:tc>
                  </w:tr>
                  <w:tr w:rsidR="00E01074" w:rsidRPr="00E01074">
                    <w:trPr>
                      <w:trHeight w:val="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074" w:rsidRPr="00E01074" w:rsidRDefault="00E01074" w:rsidP="00E01074">
                        <w:pPr>
                          <w:spacing w:after="0" w:line="240" w:lineRule="auto"/>
                          <w:rPr>
                            <w:rFonts w:ascii="Times New Roman" w:eastAsia="Times New Roman" w:hAnsi="Times New Roman" w:cs="Times New Roman"/>
                            <w:sz w:val="24"/>
                            <w:szCs w:val="24"/>
                            <w:lang w:eastAsia="tr-TR"/>
                          </w:rPr>
                        </w:pPr>
                      </w:p>
                    </w:tc>
                    <w:tc>
                      <w:tcPr>
                        <w:tcW w:w="11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1. Dönem</w:t>
                        </w:r>
                      </w:p>
                    </w:tc>
                    <w:tc>
                      <w:tcPr>
                        <w:tcW w:w="11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2. Dönem</w:t>
                        </w:r>
                      </w:p>
                    </w:tc>
                    <w:tc>
                      <w:tcPr>
                        <w:tcW w:w="1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3. Dönem</w:t>
                        </w:r>
                      </w:p>
                    </w:tc>
                  </w:tr>
                  <w:tr w:rsidR="00E01074" w:rsidRPr="00E01074">
                    <w:trPr>
                      <w:trHeight w:val="35"/>
                      <w:jc w:val="center"/>
                    </w:trPr>
                    <w:tc>
                      <w:tcPr>
                        <w:tcW w:w="1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3907.69.00.00.00</w:t>
                        </w:r>
                      </w:p>
                    </w:tc>
                    <w:tc>
                      <w:tcPr>
                        <w:tcW w:w="11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0,060</w:t>
                        </w:r>
                      </w:p>
                    </w:tc>
                    <w:tc>
                      <w:tcPr>
                        <w:tcW w:w="11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0,058</w:t>
                        </w:r>
                      </w:p>
                    </w:tc>
                    <w:tc>
                      <w:tcPr>
                        <w:tcW w:w="12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1074" w:rsidRPr="00E01074" w:rsidRDefault="00E01074" w:rsidP="00E01074">
                        <w:pPr>
                          <w:spacing w:after="0" w:line="240" w:lineRule="auto"/>
                          <w:jc w:val="center"/>
                          <w:rPr>
                            <w:rFonts w:ascii="Times New Roman" w:eastAsia="Times New Roman" w:hAnsi="Times New Roman" w:cs="Times New Roman"/>
                            <w:sz w:val="24"/>
                            <w:szCs w:val="24"/>
                            <w:lang w:eastAsia="tr-TR"/>
                          </w:rPr>
                        </w:pPr>
                        <w:r w:rsidRPr="00E01074">
                          <w:rPr>
                            <w:rFonts w:ascii="Times New Roman" w:eastAsia="Times New Roman" w:hAnsi="Times New Roman" w:cs="Times New Roman"/>
                            <w:color w:val="000000"/>
                            <w:sz w:val="18"/>
                            <w:szCs w:val="18"/>
                            <w:lang w:eastAsia="tr-TR"/>
                          </w:rPr>
                          <w:t>0,056</w:t>
                        </w:r>
                      </w:p>
                    </w:tc>
                  </w:tr>
                </w:tbl>
                <w:p w:rsidR="00E01074" w:rsidRPr="00E01074" w:rsidRDefault="00E01074" w:rsidP="00E01074">
                  <w:pPr>
                    <w:spacing w:after="0" w:line="240" w:lineRule="atLeast"/>
                    <w:jc w:val="center"/>
                    <w:rPr>
                      <w:rFonts w:ascii="Times New Roman" w:eastAsia="Times New Roman" w:hAnsi="Times New Roman" w:cs="Times New Roman"/>
                      <w:sz w:val="19"/>
                      <w:szCs w:val="19"/>
                      <w:lang w:eastAsia="tr-TR"/>
                    </w:rPr>
                  </w:pPr>
                  <w:r w:rsidRPr="00E01074">
                    <w:rPr>
                      <w:rFonts w:ascii="Times New Roman" w:eastAsia="Times New Roman" w:hAnsi="Times New Roman" w:cs="Times New Roman"/>
                      <w:sz w:val="18"/>
                      <w:szCs w:val="18"/>
                      <w:lang w:eastAsia="tr-TR"/>
                    </w:rPr>
                    <w:t> </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sz w:val="18"/>
                      <w:szCs w:val="18"/>
                      <w:lang w:eastAsia="tr-TR"/>
                    </w:rPr>
                    <w:t>(2) Birinci fıkrada belirtilen önlem, ilgili Cumhurbaşkanı Kararının yürürlüğe girmesiyle uygulanmaya başlar.</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Yürürlük</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MADDE 4 –</w:t>
                  </w:r>
                  <w:r w:rsidRPr="00E01074">
                    <w:rPr>
                      <w:rFonts w:ascii="Times New Roman" w:eastAsia="Times New Roman" w:hAnsi="Times New Roman" w:cs="Times New Roman"/>
                      <w:sz w:val="18"/>
                      <w:szCs w:val="18"/>
                      <w:lang w:eastAsia="tr-TR"/>
                    </w:rPr>
                    <w:t> (1) Bu Tebliğ yayımı tarihinde yürürlüğe girer.</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Yürütme</w:t>
                  </w:r>
                </w:p>
                <w:p w:rsidR="00E01074" w:rsidRPr="00E01074" w:rsidRDefault="00E01074" w:rsidP="00E01074">
                  <w:pPr>
                    <w:spacing w:after="0" w:line="240" w:lineRule="atLeast"/>
                    <w:ind w:firstLine="566"/>
                    <w:jc w:val="both"/>
                    <w:rPr>
                      <w:rFonts w:ascii="Times New Roman" w:eastAsia="Times New Roman" w:hAnsi="Times New Roman" w:cs="Times New Roman"/>
                      <w:sz w:val="19"/>
                      <w:szCs w:val="19"/>
                      <w:lang w:eastAsia="tr-TR"/>
                    </w:rPr>
                  </w:pPr>
                  <w:r w:rsidRPr="00E01074">
                    <w:rPr>
                      <w:rFonts w:ascii="Times New Roman" w:eastAsia="Times New Roman" w:hAnsi="Times New Roman" w:cs="Times New Roman"/>
                      <w:b/>
                      <w:bCs/>
                      <w:sz w:val="18"/>
                      <w:szCs w:val="18"/>
                      <w:lang w:eastAsia="tr-TR"/>
                    </w:rPr>
                    <w:t>MADDE 5 –</w:t>
                  </w:r>
                  <w:r w:rsidRPr="00E01074">
                    <w:rPr>
                      <w:rFonts w:ascii="Times New Roman" w:eastAsia="Times New Roman" w:hAnsi="Times New Roman" w:cs="Times New Roman"/>
                      <w:sz w:val="18"/>
                      <w:szCs w:val="18"/>
                      <w:lang w:eastAsia="tr-TR"/>
                    </w:rPr>
                    <w:t> (1) Bu Tebliğ hükümlerini Ticaret Bakanı yürütür.</w:t>
                  </w:r>
                </w:p>
                <w:p w:rsidR="00E01074" w:rsidRPr="00E01074" w:rsidRDefault="00E01074" w:rsidP="00E01074">
                  <w:pPr>
                    <w:spacing w:after="0" w:line="240" w:lineRule="atLeast"/>
                    <w:jc w:val="center"/>
                    <w:rPr>
                      <w:rFonts w:ascii="Times New Roman" w:eastAsia="Times New Roman" w:hAnsi="Times New Roman" w:cs="Times New Roman"/>
                      <w:sz w:val="19"/>
                      <w:szCs w:val="19"/>
                      <w:lang w:eastAsia="tr-TR"/>
                    </w:rPr>
                  </w:pPr>
                  <w:r w:rsidRPr="00E01074">
                    <w:rPr>
                      <w:rFonts w:ascii="Times New Roman" w:eastAsia="Times New Roman" w:hAnsi="Times New Roman" w:cs="Times New Roman"/>
                      <w:sz w:val="18"/>
                      <w:szCs w:val="18"/>
                      <w:lang w:eastAsia="tr-TR"/>
                    </w:rPr>
                    <w:t> </w:t>
                  </w:r>
                </w:p>
                <w:p w:rsidR="00E01074" w:rsidRPr="00E01074" w:rsidRDefault="00E01074" w:rsidP="00E01074">
                  <w:pPr>
                    <w:spacing w:after="0" w:line="240" w:lineRule="atLeast"/>
                    <w:rPr>
                      <w:rFonts w:ascii="Times New Roman" w:eastAsia="Times New Roman" w:hAnsi="Times New Roman" w:cs="Times New Roman"/>
                      <w:sz w:val="19"/>
                      <w:szCs w:val="19"/>
                      <w:lang w:eastAsia="tr-TR"/>
                    </w:rPr>
                  </w:pPr>
                  <w:hyperlink r:id="rId4" w:history="1">
                    <w:r w:rsidRPr="00E01074">
                      <w:rPr>
                        <w:rFonts w:ascii="Times New Roman" w:eastAsia="Times New Roman" w:hAnsi="Times New Roman" w:cs="Times New Roman"/>
                        <w:b/>
                        <w:bCs/>
                        <w:color w:val="800080"/>
                        <w:sz w:val="18"/>
                        <w:szCs w:val="18"/>
                        <w:u w:val="single"/>
                        <w:lang w:eastAsia="tr-TR"/>
                      </w:rPr>
                      <w:t>Ekleri için tıklayınız.</w:t>
                    </w:r>
                  </w:hyperlink>
                </w:p>
                <w:p w:rsidR="00E01074" w:rsidRPr="00E01074" w:rsidRDefault="00E01074" w:rsidP="00E010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01074">
                    <w:rPr>
                      <w:rFonts w:ascii="Arial" w:eastAsia="Times New Roman" w:hAnsi="Arial" w:cs="Arial"/>
                      <w:b/>
                      <w:bCs/>
                      <w:color w:val="000080"/>
                      <w:sz w:val="18"/>
                      <w:szCs w:val="18"/>
                      <w:lang w:eastAsia="tr-TR"/>
                    </w:rPr>
                    <w:t> </w:t>
                  </w:r>
                </w:p>
              </w:tc>
            </w:tr>
          </w:tbl>
          <w:p w:rsidR="00E01074" w:rsidRPr="00E01074" w:rsidRDefault="00E01074" w:rsidP="00E01074">
            <w:pPr>
              <w:spacing w:after="0" w:line="240" w:lineRule="auto"/>
              <w:rPr>
                <w:rFonts w:ascii="Times New Roman" w:eastAsia="Times New Roman" w:hAnsi="Times New Roman" w:cs="Times New Roman"/>
                <w:sz w:val="24"/>
                <w:szCs w:val="24"/>
                <w:lang w:eastAsia="tr-TR"/>
              </w:rPr>
            </w:pPr>
          </w:p>
        </w:tc>
      </w:tr>
    </w:tbl>
    <w:p w:rsidR="00E01074" w:rsidRPr="00E01074" w:rsidRDefault="00E01074" w:rsidP="00E01074">
      <w:pPr>
        <w:spacing w:after="0" w:line="240" w:lineRule="auto"/>
        <w:jc w:val="center"/>
        <w:rPr>
          <w:rFonts w:ascii="Times New Roman" w:eastAsia="Times New Roman" w:hAnsi="Times New Roman" w:cs="Times New Roman"/>
          <w:color w:val="000000"/>
          <w:sz w:val="27"/>
          <w:szCs w:val="27"/>
          <w:lang w:eastAsia="tr-TR"/>
        </w:rPr>
      </w:pPr>
      <w:r w:rsidRPr="00E01074">
        <w:rPr>
          <w:rFonts w:ascii="Times New Roman" w:eastAsia="Times New Roman" w:hAnsi="Times New Roman" w:cs="Times New Roman"/>
          <w:color w:val="000000"/>
          <w:sz w:val="27"/>
          <w:szCs w:val="27"/>
          <w:lang w:eastAsia="tr-TR"/>
        </w:rPr>
        <w:t> </w:t>
      </w:r>
    </w:p>
    <w:p w:rsidR="00C20389" w:rsidRDefault="00C20389">
      <w:bookmarkStart w:id="0" w:name="_GoBack"/>
      <w:bookmarkEnd w:id="0"/>
    </w:p>
    <w:sectPr w:rsidR="00C2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A0"/>
    <w:rsid w:val="000504A0"/>
    <w:rsid w:val="00C20389"/>
    <w:rsid w:val="00E01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CB56-D01A-47BA-9369-CAFC5BF8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1/20201113-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2020-11-13T06:09:00Z</dcterms:created>
  <dcterms:modified xsi:type="dcterms:W3CDTF">2020-11-13T06:09:00Z</dcterms:modified>
</cp:coreProperties>
</file>