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0373B" w:rsidRPr="00C0373B" w:rsidTr="00C0373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0373B" w:rsidRPr="00C0373B" w:rsidRDefault="00C0373B" w:rsidP="00C0373B">
            <w:pPr>
              <w:spacing w:after="0" w:line="240" w:lineRule="atLeast"/>
              <w:rPr>
                <w:rFonts w:ascii="Times New Roman" w:eastAsia="Times New Roman" w:hAnsi="Times New Roman" w:cs="Times New Roman"/>
                <w:sz w:val="24"/>
                <w:szCs w:val="24"/>
                <w:lang w:eastAsia="tr-TR"/>
              </w:rPr>
            </w:pPr>
            <w:r w:rsidRPr="00C0373B">
              <w:rPr>
                <w:rFonts w:ascii="Arial" w:eastAsia="Times New Roman" w:hAnsi="Arial" w:cs="Arial"/>
                <w:sz w:val="16"/>
                <w:szCs w:val="16"/>
                <w:lang w:eastAsia="tr-TR"/>
              </w:rPr>
              <w:t>2 Haziran 2021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0373B" w:rsidRPr="00C0373B" w:rsidRDefault="00C0373B" w:rsidP="00C0373B">
            <w:pPr>
              <w:spacing w:after="0" w:line="240" w:lineRule="atLeast"/>
              <w:jc w:val="center"/>
              <w:rPr>
                <w:rFonts w:ascii="Times New Roman" w:eastAsia="Times New Roman" w:hAnsi="Times New Roman" w:cs="Times New Roman"/>
                <w:sz w:val="24"/>
                <w:szCs w:val="24"/>
                <w:lang w:eastAsia="tr-TR"/>
              </w:rPr>
            </w:pPr>
            <w:r w:rsidRPr="00C0373B">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0373B" w:rsidRPr="00C0373B" w:rsidRDefault="00C0373B" w:rsidP="00C0373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0373B">
              <w:rPr>
                <w:rFonts w:ascii="Arial" w:eastAsia="Times New Roman" w:hAnsi="Arial" w:cs="Arial"/>
                <w:sz w:val="16"/>
                <w:szCs w:val="16"/>
                <w:lang w:eastAsia="tr-TR"/>
              </w:rPr>
              <w:t>Sayı : 31499</w:t>
            </w:r>
            <w:proofErr w:type="gramEnd"/>
          </w:p>
        </w:tc>
      </w:tr>
      <w:tr w:rsidR="00C0373B" w:rsidRPr="00C0373B" w:rsidTr="00C0373B">
        <w:trPr>
          <w:trHeight w:val="480"/>
          <w:jc w:val="center"/>
        </w:trPr>
        <w:tc>
          <w:tcPr>
            <w:tcW w:w="8789" w:type="dxa"/>
            <w:gridSpan w:val="3"/>
            <w:tcMar>
              <w:top w:w="0" w:type="dxa"/>
              <w:left w:w="108" w:type="dxa"/>
              <w:bottom w:w="0" w:type="dxa"/>
              <w:right w:w="108" w:type="dxa"/>
            </w:tcMar>
            <w:vAlign w:val="center"/>
            <w:hideMark/>
          </w:tcPr>
          <w:p w:rsidR="00C0373B" w:rsidRPr="00C0373B" w:rsidRDefault="00C0373B" w:rsidP="00C0373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0373B">
              <w:rPr>
                <w:rFonts w:ascii="Arial" w:eastAsia="Times New Roman" w:hAnsi="Arial" w:cs="Arial"/>
                <w:b/>
                <w:bCs/>
                <w:color w:val="000080"/>
                <w:sz w:val="18"/>
                <w:szCs w:val="18"/>
                <w:lang w:eastAsia="tr-TR"/>
              </w:rPr>
              <w:t>TEBLİĞ</w:t>
            </w:r>
          </w:p>
        </w:tc>
      </w:tr>
      <w:tr w:rsidR="00C0373B" w:rsidRPr="00C0373B" w:rsidTr="00C0373B">
        <w:trPr>
          <w:trHeight w:val="480"/>
          <w:jc w:val="center"/>
        </w:trPr>
        <w:tc>
          <w:tcPr>
            <w:tcW w:w="8789" w:type="dxa"/>
            <w:gridSpan w:val="3"/>
            <w:tcMar>
              <w:top w:w="0" w:type="dxa"/>
              <w:left w:w="108" w:type="dxa"/>
              <w:bottom w:w="0" w:type="dxa"/>
              <w:right w:w="108" w:type="dxa"/>
            </w:tcMar>
            <w:vAlign w:val="center"/>
            <w:hideMark/>
          </w:tcPr>
          <w:p w:rsidR="00C0373B" w:rsidRPr="00C0373B" w:rsidRDefault="00C0373B" w:rsidP="00C0373B">
            <w:pPr>
              <w:spacing w:after="0" w:line="240" w:lineRule="atLeast"/>
              <w:ind w:firstLine="566"/>
              <w:jc w:val="both"/>
              <w:rPr>
                <w:rFonts w:ascii="Times New Roman" w:eastAsia="Times New Roman" w:hAnsi="Times New Roman" w:cs="Times New Roman"/>
                <w:u w:val="single"/>
                <w:lang w:eastAsia="tr-TR"/>
              </w:rPr>
            </w:pPr>
            <w:r w:rsidRPr="00C0373B">
              <w:rPr>
                <w:rFonts w:ascii="Times New Roman" w:eastAsia="Times New Roman" w:hAnsi="Times New Roman" w:cs="Times New Roman"/>
                <w:sz w:val="18"/>
                <w:szCs w:val="18"/>
                <w:u w:val="single"/>
                <w:lang w:eastAsia="tr-TR"/>
              </w:rPr>
              <w:t>Ticaret Bakanlığından:</w:t>
            </w:r>
          </w:p>
          <w:p w:rsidR="00C0373B" w:rsidRPr="00C0373B" w:rsidRDefault="00C0373B" w:rsidP="00C0373B">
            <w:pPr>
              <w:spacing w:before="56" w:after="0" w:line="240" w:lineRule="atLeast"/>
              <w:jc w:val="center"/>
              <w:rPr>
                <w:rFonts w:ascii="Times New Roman" w:eastAsia="Times New Roman" w:hAnsi="Times New Roman" w:cs="Times New Roman"/>
                <w:b/>
                <w:bCs/>
                <w:sz w:val="19"/>
                <w:szCs w:val="19"/>
                <w:lang w:eastAsia="tr-TR"/>
              </w:rPr>
            </w:pPr>
            <w:r w:rsidRPr="00C0373B">
              <w:rPr>
                <w:rFonts w:ascii="Times New Roman" w:eastAsia="Times New Roman" w:hAnsi="Times New Roman" w:cs="Times New Roman"/>
                <w:b/>
                <w:bCs/>
                <w:sz w:val="18"/>
                <w:szCs w:val="18"/>
                <w:lang w:eastAsia="tr-TR"/>
              </w:rPr>
              <w:t>İTHALATTA HAKSIZ REKABETİN ÖNLENMESİNE İLİŞKİN TEBLİĞ</w:t>
            </w:r>
          </w:p>
          <w:p w:rsidR="00C0373B" w:rsidRPr="00C0373B" w:rsidRDefault="00C0373B" w:rsidP="00C0373B">
            <w:pPr>
              <w:spacing w:after="170" w:line="240" w:lineRule="atLeast"/>
              <w:jc w:val="center"/>
              <w:rPr>
                <w:rFonts w:ascii="Times New Roman" w:eastAsia="Times New Roman" w:hAnsi="Times New Roman" w:cs="Times New Roman"/>
                <w:b/>
                <w:bCs/>
                <w:sz w:val="19"/>
                <w:szCs w:val="19"/>
                <w:lang w:eastAsia="tr-TR"/>
              </w:rPr>
            </w:pPr>
            <w:r w:rsidRPr="00C0373B">
              <w:rPr>
                <w:rFonts w:ascii="Times New Roman" w:eastAsia="Times New Roman" w:hAnsi="Times New Roman" w:cs="Times New Roman"/>
                <w:b/>
                <w:bCs/>
                <w:sz w:val="18"/>
                <w:szCs w:val="18"/>
                <w:lang w:eastAsia="tr-TR"/>
              </w:rPr>
              <w:t>(TEBLİĞ NO: 2021/28)</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b/>
                <w:bCs/>
                <w:sz w:val="18"/>
                <w:szCs w:val="18"/>
                <w:lang w:eastAsia="tr-TR"/>
              </w:rPr>
              <w:t>Amaç ve kapsam</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b/>
                <w:bCs/>
                <w:sz w:val="18"/>
                <w:szCs w:val="18"/>
                <w:lang w:eastAsia="tr-TR"/>
              </w:rPr>
              <w:t>MADDE 1 –</w:t>
            </w:r>
            <w:r w:rsidRPr="00C0373B">
              <w:rPr>
                <w:rFonts w:ascii="Times New Roman" w:eastAsia="Times New Roman" w:hAnsi="Times New Roman" w:cs="Times New Roman"/>
                <w:sz w:val="18"/>
                <w:szCs w:val="18"/>
                <w:lang w:eastAsia="tr-TR"/>
              </w:rPr>
              <w:t xml:space="preserve"> (1) Bu Tebliğin amacı, yerli üretici Korteks Mensucat Sanayi ve Ticaret A. Ş. firması tarafından yapılan, </w:t>
            </w:r>
            <w:proofErr w:type="spellStart"/>
            <w:r w:rsidRPr="00C0373B">
              <w:rPr>
                <w:rFonts w:ascii="Times New Roman" w:eastAsia="Times New Roman" w:hAnsi="Times New Roman" w:cs="Times New Roman"/>
                <w:sz w:val="18"/>
                <w:szCs w:val="18"/>
                <w:lang w:eastAsia="tr-TR"/>
              </w:rPr>
              <w:t>Polyteks</w:t>
            </w:r>
            <w:proofErr w:type="spellEnd"/>
            <w:r w:rsidRPr="00C0373B">
              <w:rPr>
                <w:rFonts w:ascii="Times New Roman" w:eastAsia="Times New Roman" w:hAnsi="Times New Roman" w:cs="Times New Roman"/>
                <w:sz w:val="18"/>
                <w:szCs w:val="18"/>
                <w:lang w:eastAsia="tr-TR"/>
              </w:rPr>
              <w:t xml:space="preserve"> Tekstil Sanayi Araştırma ve Eğitim A. Ş. ile </w:t>
            </w:r>
            <w:proofErr w:type="spellStart"/>
            <w:r w:rsidRPr="00C0373B">
              <w:rPr>
                <w:rFonts w:ascii="Times New Roman" w:eastAsia="Times New Roman" w:hAnsi="Times New Roman" w:cs="Times New Roman"/>
                <w:sz w:val="18"/>
                <w:szCs w:val="18"/>
                <w:lang w:eastAsia="tr-TR"/>
              </w:rPr>
              <w:t>Küçükçalık</w:t>
            </w:r>
            <w:proofErr w:type="spellEnd"/>
            <w:r w:rsidRPr="00C0373B">
              <w:rPr>
                <w:rFonts w:ascii="Times New Roman" w:eastAsia="Times New Roman" w:hAnsi="Times New Roman" w:cs="Times New Roman"/>
                <w:sz w:val="18"/>
                <w:szCs w:val="18"/>
                <w:lang w:eastAsia="tr-TR"/>
              </w:rPr>
              <w:t xml:space="preserve"> Tekstil Sanayi ve Ticaret A.Ş. tarafından desteklenen başvuruya istinaden Kore Cumhuriyeti ve Vietnam Sosyalist Cumhuriyeti menşeli 5402.47 gümrük tarife pozisyonu altında sınıflandırılan “Diğerleri, </w:t>
            </w:r>
            <w:proofErr w:type="spellStart"/>
            <w:r w:rsidRPr="00C0373B">
              <w:rPr>
                <w:rFonts w:ascii="Times New Roman" w:eastAsia="Times New Roman" w:hAnsi="Times New Roman" w:cs="Times New Roman"/>
                <w:sz w:val="18"/>
                <w:szCs w:val="18"/>
                <w:lang w:eastAsia="tr-TR"/>
              </w:rPr>
              <w:t>poliesterlerden</w:t>
            </w:r>
            <w:proofErr w:type="spellEnd"/>
            <w:r w:rsidRPr="00C0373B">
              <w:rPr>
                <w:rFonts w:ascii="Times New Roman" w:eastAsia="Times New Roman" w:hAnsi="Times New Roman" w:cs="Times New Roman"/>
                <w:sz w:val="18"/>
                <w:szCs w:val="18"/>
                <w:lang w:eastAsia="tr-TR"/>
              </w:rPr>
              <w:t xml:space="preserve">” ürününe yönelik bir </w:t>
            </w:r>
            <w:proofErr w:type="gramStart"/>
            <w:r w:rsidRPr="00C0373B">
              <w:rPr>
                <w:rFonts w:ascii="Times New Roman" w:eastAsia="Times New Roman" w:hAnsi="Times New Roman" w:cs="Times New Roman"/>
                <w:sz w:val="18"/>
                <w:szCs w:val="18"/>
                <w:lang w:eastAsia="tr-TR"/>
              </w:rPr>
              <w:t>damping</w:t>
            </w:r>
            <w:proofErr w:type="gramEnd"/>
            <w:r w:rsidRPr="00C0373B">
              <w:rPr>
                <w:rFonts w:ascii="Times New Roman" w:eastAsia="Times New Roman" w:hAnsi="Times New Roman" w:cs="Times New Roman"/>
                <w:sz w:val="18"/>
                <w:szCs w:val="18"/>
                <w:lang w:eastAsia="tr-TR"/>
              </w:rPr>
              <w:t xml:space="preserve"> soruşturması açılması ve açılan soruşturmanın usul ve esaslarının belirlenmesidir.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b/>
                <w:bCs/>
                <w:sz w:val="18"/>
                <w:szCs w:val="18"/>
                <w:lang w:eastAsia="tr-TR"/>
              </w:rPr>
              <w:t>Dayanak</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proofErr w:type="gramStart"/>
            <w:r w:rsidRPr="00C0373B">
              <w:rPr>
                <w:rFonts w:ascii="Times New Roman" w:eastAsia="Times New Roman" w:hAnsi="Times New Roman" w:cs="Times New Roman"/>
                <w:b/>
                <w:bCs/>
                <w:sz w:val="18"/>
                <w:szCs w:val="18"/>
                <w:lang w:eastAsia="tr-TR"/>
              </w:rPr>
              <w:t>MADDE 2 –</w:t>
            </w:r>
            <w:r w:rsidRPr="00C0373B">
              <w:rPr>
                <w:rFonts w:ascii="Times New Roman" w:eastAsia="Times New Roman" w:hAnsi="Times New Roman" w:cs="Times New Roman"/>
                <w:sz w:val="18"/>
                <w:szCs w:val="18"/>
                <w:lang w:eastAsia="tr-TR"/>
              </w:rPr>
              <w:t xml:space="preserve"> (1)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C0373B">
              <w:rPr>
                <w:rFonts w:ascii="Times New Roman" w:eastAsia="Times New Roman" w:hAnsi="Times New Roman" w:cs="Times New Roman"/>
                <w:sz w:val="18"/>
                <w:szCs w:val="18"/>
                <w:lang w:eastAsia="tr-TR"/>
              </w:rPr>
              <w:t>Gazete’de</w:t>
            </w:r>
            <w:proofErr w:type="spellEnd"/>
            <w:r w:rsidRPr="00C0373B">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roofErr w:type="gramEnd"/>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b/>
                <w:bCs/>
                <w:sz w:val="18"/>
                <w:szCs w:val="18"/>
                <w:lang w:eastAsia="tr-TR"/>
              </w:rPr>
              <w:t>Tanımlar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b/>
                <w:bCs/>
                <w:sz w:val="18"/>
                <w:szCs w:val="18"/>
                <w:lang w:eastAsia="tr-TR"/>
              </w:rPr>
              <w:t>MADDE 3 –</w:t>
            </w:r>
            <w:r w:rsidRPr="00C0373B">
              <w:rPr>
                <w:rFonts w:ascii="Times New Roman" w:eastAsia="Times New Roman" w:hAnsi="Times New Roman" w:cs="Times New Roman"/>
                <w:sz w:val="18"/>
                <w:szCs w:val="18"/>
                <w:lang w:eastAsia="tr-TR"/>
              </w:rPr>
              <w:t> (1) Bu Tebliğde geçen;</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a) Bakanlık: Ticaret Bakanlığını,</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b) CIF: Masraflar, sigorta ve navlun dâhil teslimi,</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c) EBYS: Elektronik Belge Yönetim Sistemini,</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ç) Genel Müdürlük: Bakanlık İthalat Genel Müdürlüğünü,</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d) Güney Kore: Kore Cumhuriyeti’ni,</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e) GTP: Gümrük tarife pozisyonunu,</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f) Kanun: 14/6/1989 tarihli ve 3577 sayılı İthalatta Haksız Rekabetin Önlenmesi Hakkında Kanunu,</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g) Karar: 20/10/1999 tarihli ve 99/13482 sayılı Bakanlar Kurulu Kararı ile yürürlüğe konulan İthalatta Haksız Rekabetin Önlenmesi Hakkında Kararı,</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ğ) KEP: Kayıtlı elektronik posta adresini,</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h) TGTC: İstatistik Pozisyonlarına Bölünmüş Türk Gümrük Tarife Cetvelini,</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ı) TÜİK: Türkiye İstatistik Kurumunu,</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i) Vietnam: Vietnam Sosyalist Cumhuriyeti’ni,</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 xml:space="preserve">j) Yönetmelik: 30/10/1999 tarihli ve 23861 sayılı Resmî </w:t>
            </w:r>
            <w:proofErr w:type="spellStart"/>
            <w:r w:rsidRPr="00C0373B">
              <w:rPr>
                <w:rFonts w:ascii="Times New Roman" w:eastAsia="Times New Roman" w:hAnsi="Times New Roman" w:cs="Times New Roman"/>
                <w:sz w:val="18"/>
                <w:szCs w:val="18"/>
                <w:lang w:eastAsia="tr-TR"/>
              </w:rPr>
              <w:t>Gazete’de</w:t>
            </w:r>
            <w:proofErr w:type="spellEnd"/>
            <w:r w:rsidRPr="00C0373B">
              <w:rPr>
                <w:rFonts w:ascii="Times New Roman" w:eastAsia="Times New Roman" w:hAnsi="Times New Roman" w:cs="Times New Roman"/>
                <w:sz w:val="18"/>
                <w:szCs w:val="18"/>
                <w:lang w:eastAsia="tr-TR"/>
              </w:rPr>
              <w:t xml:space="preserve"> yayımlanan İthalatta Haksız Rekabetin Önlenmesi Hakkında Yönetmeliği,</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proofErr w:type="gramStart"/>
            <w:r w:rsidRPr="00C0373B">
              <w:rPr>
                <w:rFonts w:ascii="Times New Roman" w:eastAsia="Times New Roman" w:hAnsi="Times New Roman" w:cs="Times New Roman"/>
                <w:sz w:val="18"/>
                <w:szCs w:val="18"/>
                <w:lang w:eastAsia="tr-TR"/>
              </w:rPr>
              <w:t>ifade</w:t>
            </w:r>
            <w:proofErr w:type="gramEnd"/>
            <w:r w:rsidRPr="00C0373B">
              <w:rPr>
                <w:rFonts w:ascii="Times New Roman" w:eastAsia="Times New Roman" w:hAnsi="Times New Roman" w:cs="Times New Roman"/>
                <w:sz w:val="18"/>
                <w:szCs w:val="18"/>
                <w:lang w:eastAsia="tr-TR"/>
              </w:rPr>
              <w:t xml:space="preserve"> eder.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b/>
                <w:bCs/>
                <w:sz w:val="18"/>
                <w:szCs w:val="18"/>
                <w:lang w:eastAsia="tr-TR"/>
              </w:rPr>
              <w:t>Soruşturma konusu ürün</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b/>
                <w:bCs/>
                <w:sz w:val="18"/>
                <w:szCs w:val="18"/>
                <w:lang w:eastAsia="tr-TR"/>
              </w:rPr>
              <w:t>MADDE 4 –</w:t>
            </w:r>
            <w:r w:rsidRPr="00C0373B">
              <w:rPr>
                <w:rFonts w:ascii="Times New Roman" w:eastAsia="Times New Roman" w:hAnsi="Times New Roman" w:cs="Times New Roman"/>
                <w:sz w:val="18"/>
                <w:szCs w:val="18"/>
                <w:lang w:eastAsia="tr-TR"/>
              </w:rPr>
              <w:t xml:space="preserve"> (1) Soruşturma konusu ürün, 5402.47 gümrük tarife pozisyonu altında sınıflandırılan “Diğerleri, </w:t>
            </w:r>
            <w:proofErr w:type="spellStart"/>
            <w:r w:rsidRPr="00C0373B">
              <w:rPr>
                <w:rFonts w:ascii="Times New Roman" w:eastAsia="Times New Roman" w:hAnsi="Times New Roman" w:cs="Times New Roman"/>
                <w:sz w:val="18"/>
                <w:szCs w:val="18"/>
                <w:lang w:eastAsia="tr-TR"/>
              </w:rPr>
              <w:t>poliesterlerden”dir</w:t>
            </w:r>
            <w:proofErr w:type="spellEnd"/>
            <w:r w:rsidRPr="00C0373B">
              <w:rPr>
                <w:rFonts w:ascii="Times New Roman" w:eastAsia="Times New Roman" w:hAnsi="Times New Roman" w:cs="Times New Roman"/>
                <w:sz w:val="18"/>
                <w:szCs w:val="18"/>
                <w:lang w:eastAsia="tr-TR"/>
              </w:rPr>
              <w:t>.</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(2) Bahse konu GTP yalnızca bilgi amaçlı verilmiş olup bağlayıcı mahiyette değildir.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 xml:space="preserve">(3) Ürünün </w:t>
            </w:r>
            <w:proofErr w:type="spellStart"/>
            <w:r w:rsidRPr="00C0373B">
              <w:rPr>
                <w:rFonts w:ascii="Times New Roman" w:eastAsia="Times New Roman" w:hAnsi="Times New Roman" w:cs="Times New Roman"/>
                <w:sz w:val="18"/>
                <w:szCs w:val="18"/>
                <w:lang w:eastAsia="tr-TR"/>
              </w:rPr>
              <w:t>TGTC’de</w:t>
            </w:r>
            <w:proofErr w:type="spellEnd"/>
            <w:r w:rsidRPr="00C0373B">
              <w:rPr>
                <w:rFonts w:ascii="Times New Roman" w:eastAsia="Times New Roman" w:hAnsi="Times New Roman" w:cs="Times New Roman"/>
                <w:sz w:val="18"/>
                <w:szCs w:val="18"/>
                <w:lang w:eastAsia="tr-TR"/>
              </w:rPr>
              <w:t xml:space="preserve"> yer alan tarife pozisyonunda ve/veya eşya tanımında yapılacak değişiklikler bu Tebliğ hükümlerinin uygulanmasına engel teşkil etmez.</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b/>
                <w:bCs/>
                <w:sz w:val="18"/>
                <w:szCs w:val="18"/>
                <w:lang w:eastAsia="tr-TR"/>
              </w:rPr>
              <w:t>Başvurunun temsil niteliği</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b/>
                <w:bCs/>
                <w:sz w:val="18"/>
                <w:szCs w:val="18"/>
                <w:lang w:eastAsia="tr-TR"/>
              </w:rPr>
              <w:t>MADDE 5 –</w:t>
            </w:r>
            <w:r w:rsidRPr="00C0373B">
              <w:rPr>
                <w:rFonts w:ascii="Times New Roman" w:eastAsia="Times New Roman" w:hAnsi="Times New Roman" w:cs="Times New Roman"/>
                <w:sz w:val="18"/>
                <w:szCs w:val="18"/>
                <w:lang w:eastAsia="tr-TR"/>
              </w:rPr>
              <w:t xml:space="preserve"> (1) Başvuru aşamasında sunulan delillerden, Yönetmeliğin 18 inci maddesi çerçevesinde yerli üretim dalını temsil niteliğini haiz olduğu anlaşılan yerli üretici Korteks Mensucat Sanayi ve Ticaret A. Ş. tarafından yapılan başvurunun Yönetmeliğin 20 </w:t>
            </w:r>
            <w:proofErr w:type="spellStart"/>
            <w:r w:rsidRPr="00C0373B">
              <w:rPr>
                <w:rFonts w:ascii="Times New Roman" w:eastAsia="Times New Roman" w:hAnsi="Times New Roman" w:cs="Times New Roman"/>
                <w:sz w:val="18"/>
                <w:szCs w:val="18"/>
                <w:lang w:eastAsia="tr-TR"/>
              </w:rPr>
              <w:t>nci</w:t>
            </w:r>
            <w:proofErr w:type="spellEnd"/>
            <w:r w:rsidRPr="00C0373B">
              <w:rPr>
                <w:rFonts w:ascii="Times New Roman" w:eastAsia="Times New Roman" w:hAnsi="Times New Roman" w:cs="Times New Roman"/>
                <w:sz w:val="18"/>
                <w:szCs w:val="18"/>
                <w:lang w:eastAsia="tr-TR"/>
              </w:rPr>
              <w:t xml:space="preserve"> maddesi uyarınca yerli üretim dalı adına yapıldığı anlaşılmıştır. Bu kapsamda, söz konusu firma bu Tebliğin ilgili bölümlerinde “yerli üretim dalı” olarak anılacaktır.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b/>
                <w:bCs/>
                <w:sz w:val="18"/>
                <w:szCs w:val="18"/>
                <w:lang w:eastAsia="tr-TR"/>
              </w:rPr>
              <w:t>Damping iddiası</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proofErr w:type="gramStart"/>
            <w:r w:rsidRPr="00C0373B">
              <w:rPr>
                <w:rFonts w:ascii="Times New Roman" w:eastAsia="Times New Roman" w:hAnsi="Times New Roman" w:cs="Times New Roman"/>
                <w:b/>
                <w:bCs/>
                <w:sz w:val="18"/>
                <w:szCs w:val="18"/>
                <w:lang w:eastAsia="tr-TR"/>
              </w:rPr>
              <w:t>MADDE 6 –</w:t>
            </w:r>
            <w:r w:rsidRPr="00C0373B">
              <w:rPr>
                <w:rFonts w:ascii="Times New Roman" w:eastAsia="Times New Roman" w:hAnsi="Times New Roman" w:cs="Times New Roman"/>
                <w:sz w:val="18"/>
                <w:szCs w:val="18"/>
                <w:lang w:eastAsia="tr-TR"/>
              </w:rPr>
              <w:t> (1) Başvuru konusu ülkelerin iç piyasa satışlarına ilişkin veri temin edilemediğinden ithalatı en çok yapılan tip esasında oluşturulmuş normal değer hesaplamasına gidilmiş ve yerli üretim dalının hammadde maliyetleri üzerine eklenen işçilik, satış genel idari giderler ile finansman giderlerinde anılan ülkeler koşullarında ayarlamalar yapıldıktan sonra makul bir kâr oranı eklenerek normal değer oluşturulmuş ve bulunan değerin fabrika çıkış aşamasında olduğu kabul edilmiştir.</w:t>
            </w:r>
            <w:proofErr w:type="gramEnd"/>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(2)  İhraç fiyatının tespitinde 2020 yılına ait Bakanlık istatistik veri tabanında yer alan ithalat beyannameleri bazında veriler kullanılarak, soruşturma konusu ürünün başvuru konusu ülkelerden gerçekleşen ithalatının CIF ağırlıklı ortalama birim ithalat fiyatı esas alınmıştır. Söz konusu ihraç fiyatından harici navlun ve sigorta bedelleri düşülerek anılan fiyatın fabrika çıkış aşamasında olduğu kabul edilmiştir.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 xml:space="preserve">(3) Bu maddede açıklandığı şekilde tespit edilen normal değer ile Türkiye’ye ihraç fiyatı mümkün olduğu ölçüde aynı ticari aşamada, diğer bir ifadeyle, fabrika çıkış aşamasında karşılaştırılmış olup başvuru konusu ürün için hesaplanan </w:t>
            </w:r>
            <w:proofErr w:type="gramStart"/>
            <w:r w:rsidRPr="00C0373B">
              <w:rPr>
                <w:rFonts w:ascii="Times New Roman" w:eastAsia="Times New Roman" w:hAnsi="Times New Roman" w:cs="Times New Roman"/>
                <w:sz w:val="18"/>
                <w:szCs w:val="18"/>
                <w:lang w:eastAsia="tr-TR"/>
              </w:rPr>
              <w:t>damping</w:t>
            </w:r>
            <w:proofErr w:type="gramEnd"/>
            <w:r w:rsidRPr="00C0373B">
              <w:rPr>
                <w:rFonts w:ascii="Times New Roman" w:eastAsia="Times New Roman" w:hAnsi="Times New Roman" w:cs="Times New Roman"/>
                <w:sz w:val="18"/>
                <w:szCs w:val="18"/>
                <w:lang w:eastAsia="tr-TR"/>
              </w:rPr>
              <w:t xml:space="preserve"> marjlarının Yönetmeliğin 28 inci maddesinde zikredilen ihmal edilebilir oranın üzerinde olduğu tespit edilmiştir.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b/>
                <w:bCs/>
                <w:sz w:val="18"/>
                <w:szCs w:val="18"/>
                <w:lang w:eastAsia="tr-TR"/>
              </w:rPr>
              <w:t>Zarar ve nedensellik iddiası</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b/>
                <w:bCs/>
                <w:sz w:val="18"/>
                <w:szCs w:val="18"/>
                <w:lang w:eastAsia="tr-TR"/>
              </w:rPr>
              <w:t>MADDE 7 –</w:t>
            </w:r>
            <w:r w:rsidRPr="00C0373B">
              <w:rPr>
                <w:rFonts w:ascii="Times New Roman" w:eastAsia="Times New Roman" w:hAnsi="Times New Roman" w:cs="Times New Roman"/>
                <w:sz w:val="18"/>
                <w:szCs w:val="18"/>
                <w:lang w:eastAsia="tr-TR"/>
              </w:rPr>
              <w:t xml:space="preserve"> (1) Yönetmeliğin 17 </w:t>
            </w:r>
            <w:proofErr w:type="spellStart"/>
            <w:r w:rsidRPr="00C0373B">
              <w:rPr>
                <w:rFonts w:ascii="Times New Roman" w:eastAsia="Times New Roman" w:hAnsi="Times New Roman" w:cs="Times New Roman"/>
                <w:sz w:val="18"/>
                <w:szCs w:val="18"/>
                <w:lang w:eastAsia="tr-TR"/>
              </w:rPr>
              <w:t>nci</w:t>
            </w:r>
            <w:proofErr w:type="spellEnd"/>
            <w:r w:rsidRPr="00C0373B">
              <w:rPr>
                <w:rFonts w:ascii="Times New Roman" w:eastAsia="Times New Roman" w:hAnsi="Times New Roman" w:cs="Times New Roman"/>
                <w:sz w:val="18"/>
                <w:szCs w:val="18"/>
                <w:lang w:eastAsia="tr-TR"/>
              </w:rPr>
              <w:t xml:space="preserve"> maddesi çerçevesinde zarar iddiası incelenmiştir.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 xml:space="preserve">(2) Güney Kore menşeli soruşturma konusu ürün ithalatının 2018-2020 döneminde mutlak ve nispi olarak dalgalı bir seyir izlemekle birlikte 2019 ve 2020 yıllarında 2018 </w:t>
            </w:r>
            <w:proofErr w:type="gramStart"/>
            <w:r w:rsidRPr="00C0373B">
              <w:rPr>
                <w:rFonts w:ascii="Times New Roman" w:eastAsia="Times New Roman" w:hAnsi="Times New Roman" w:cs="Times New Roman"/>
                <w:sz w:val="18"/>
                <w:szCs w:val="18"/>
                <w:lang w:eastAsia="tr-TR"/>
              </w:rPr>
              <w:t>baz</w:t>
            </w:r>
            <w:proofErr w:type="gramEnd"/>
            <w:r w:rsidRPr="00C0373B">
              <w:rPr>
                <w:rFonts w:ascii="Times New Roman" w:eastAsia="Times New Roman" w:hAnsi="Times New Roman" w:cs="Times New Roman"/>
                <w:sz w:val="18"/>
                <w:szCs w:val="18"/>
                <w:lang w:eastAsia="tr-TR"/>
              </w:rPr>
              <w:t xml:space="preserve"> yılına kıyasla artış gösterdiği; Vietnam menşeli ithalatın 2016-2018 dönemi süresince mutlak ve nispi olarak artış gösterdiği belirlenmiştir.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(3) 2020 yılında Güney Kore menşeli ithalatın birim fiyatının yerli üretim dalının yurt içi birim satış fiyatını kırdığı; Vietnam menşeli ithalatın birim fiyatının yerli üretim dalının yurt içi birim satış fiyatını kırdığı ve baskıladığı tespit edilmiştir.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(4) Yerli üretim dalı tarafından zarara ilişkin olarak sunulan bilgi, belge ve deliller kullanılarak yapılan değerlendirmede, yerli üretim dalının üretim, yurt içi satışlar, pazar payı, yurt içi satışlardan ürün kârı, kapasite kullanım oranı ve direk işçi sayısı gibi temel ekonomik göstergelerinin 2018-2020 döneminde kötüleştiği tespit edilmiştir.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(5)  Başvuru konusu ülkelerin üretim kapasitesi ve ihracat kabiliyeti bakımından soruşturma konusu ürün bağlamında küresel pazarda önemli bir konuma sahip olduğu anlaşılmıştır.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 xml:space="preserve">(6) Başvuru aşamasında sunulan deliller ve ithalata ilişkin Bakanlık istatistik veri tabanında  yer alan veriler esas alınarak yapılan tespitler ışığında, </w:t>
            </w:r>
            <w:proofErr w:type="gramStart"/>
            <w:r w:rsidRPr="00C0373B">
              <w:rPr>
                <w:rFonts w:ascii="Times New Roman" w:eastAsia="Times New Roman" w:hAnsi="Times New Roman" w:cs="Times New Roman"/>
                <w:sz w:val="18"/>
                <w:szCs w:val="18"/>
                <w:lang w:eastAsia="tr-TR"/>
              </w:rPr>
              <w:t>dampingli</w:t>
            </w:r>
            <w:proofErr w:type="gramEnd"/>
            <w:r w:rsidRPr="00C0373B">
              <w:rPr>
                <w:rFonts w:ascii="Times New Roman" w:eastAsia="Times New Roman" w:hAnsi="Times New Roman" w:cs="Times New Roman"/>
                <w:sz w:val="18"/>
                <w:szCs w:val="18"/>
                <w:lang w:eastAsia="tr-TR"/>
              </w:rPr>
              <w:t xml:space="preserve"> olduğu iddia edilen Güney Kore ve Vietnam menşeli ithalatın yerli üretim dalının ekonomik göstergelerinde maddi zarara/maddi zarar tehdidine yol açtığı değerlendirilmiştir.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b/>
                <w:bCs/>
                <w:sz w:val="18"/>
                <w:szCs w:val="18"/>
                <w:lang w:eastAsia="tr-TR"/>
              </w:rPr>
              <w:t>Karar ve işlemler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b/>
                <w:bCs/>
                <w:sz w:val="18"/>
                <w:szCs w:val="18"/>
                <w:lang w:eastAsia="tr-TR"/>
              </w:rPr>
              <w:t>MADDE 8 –</w:t>
            </w:r>
            <w:r w:rsidRPr="00C0373B">
              <w:rPr>
                <w:rFonts w:ascii="Times New Roman" w:eastAsia="Times New Roman" w:hAnsi="Times New Roman" w:cs="Times New Roman"/>
                <w:sz w:val="18"/>
                <w:szCs w:val="18"/>
                <w:lang w:eastAsia="tr-TR"/>
              </w:rPr>
              <w:t xml:space="preserve"> (1) Yapılan inceleme sonucunda, </w:t>
            </w:r>
            <w:proofErr w:type="gramStart"/>
            <w:r w:rsidRPr="00C0373B">
              <w:rPr>
                <w:rFonts w:ascii="Times New Roman" w:eastAsia="Times New Roman" w:hAnsi="Times New Roman" w:cs="Times New Roman"/>
                <w:sz w:val="18"/>
                <w:szCs w:val="18"/>
                <w:lang w:eastAsia="tr-TR"/>
              </w:rPr>
              <w:t>damping</w:t>
            </w:r>
            <w:proofErr w:type="gramEnd"/>
            <w:r w:rsidRPr="00C0373B">
              <w:rPr>
                <w:rFonts w:ascii="Times New Roman" w:eastAsia="Times New Roman" w:hAnsi="Times New Roman" w:cs="Times New Roman"/>
                <w:sz w:val="18"/>
                <w:szCs w:val="18"/>
                <w:lang w:eastAsia="tr-TR"/>
              </w:rPr>
              <w:t xml:space="preserve"> soruşturması açılabilmesi için yeterli bilgi, belge ve delillerin bulunduğu anlaşıldığından, İthalatta Haksız Rekabeti Değerlendirme Kurulunun kararı ile Güney Kore ve Vietnam menşeli soruşturma konusu ürüne yönelik olarak Yönetmeliğin 20 </w:t>
            </w:r>
            <w:proofErr w:type="spellStart"/>
            <w:r w:rsidRPr="00C0373B">
              <w:rPr>
                <w:rFonts w:ascii="Times New Roman" w:eastAsia="Times New Roman" w:hAnsi="Times New Roman" w:cs="Times New Roman"/>
                <w:sz w:val="18"/>
                <w:szCs w:val="18"/>
                <w:lang w:eastAsia="tr-TR"/>
              </w:rPr>
              <w:t>nci</w:t>
            </w:r>
            <w:proofErr w:type="spellEnd"/>
            <w:r w:rsidRPr="00C0373B">
              <w:rPr>
                <w:rFonts w:ascii="Times New Roman" w:eastAsia="Times New Roman" w:hAnsi="Times New Roman" w:cs="Times New Roman"/>
                <w:sz w:val="18"/>
                <w:szCs w:val="18"/>
                <w:lang w:eastAsia="tr-TR"/>
              </w:rPr>
              <w:t xml:space="preserve"> maddesi çerçevesinde bir damping soruşturması açılmasına karar verilmiştir.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b/>
                <w:bCs/>
                <w:sz w:val="18"/>
                <w:szCs w:val="18"/>
                <w:lang w:eastAsia="tr-TR"/>
              </w:rPr>
              <w:t>Piyasa ekonomisi değerlendirmesi</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proofErr w:type="gramStart"/>
            <w:r w:rsidRPr="00C0373B">
              <w:rPr>
                <w:rFonts w:ascii="Times New Roman" w:eastAsia="Times New Roman" w:hAnsi="Times New Roman" w:cs="Times New Roman"/>
                <w:b/>
                <w:bCs/>
                <w:sz w:val="18"/>
                <w:szCs w:val="18"/>
                <w:lang w:eastAsia="tr-TR"/>
              </w:rPr>
              <w:t>MADDE 9 –</w:t>
            </w:r>
            <w:r w:rsidRPr="00C0373B">
              <w:rPr>
                <w:rFonts w:ascii="Times New Roman" w:eastAsia="Times New Roman" w:hAnsi="Times New Roman" w:cs="Times New Roman"/>
                <w:sz w:val="18"/>
                <w:szCs w:val="18"/>
                <w:lang w:eastAsia="tr-TR"/>
              </w:rPr>
              <w:t xml:space="preserve"> (1) Vietnam’da yerleşik soruşturmaya tabi üretici veya üreticilerin soruşturma konusu ürünün üretiminde ve satışında Yönetmeliğin ek 1 inci maddesinde yer alan ölçütler çerçevesinde piyasa ekonomisi koşullarının geçerli olduğunu 12 </w:t>
            </w:r>
            <w:proofErr w:type="spellStart"/>
            <w:r w:rsidRPr="00C0373B">
              <w:rPr>
                <w:rFonts w:ascii="Times New Roman" w:eastAsia="Times New Roman" w:hAnsi="Times New Roman" w:cs="Times New Roman"/>
                <w:sz w:val="18"/>
                <w:szCs w:val="18"/>
                <w:lang w:eastAsia="tr-TR"/>
              </w:rPr>
              <w:t>nci</w:t>
            </w:r>
            <w:proofErr w:type="spellEnd"/>
            <w:r w:rsidRPr="00C0373B">
              <w:rPr>
                <w:rFonts w:ascii="Times New Roman" w:eastAsia="Times New Roman" w:hAnsi="Times New Roman" w:cs="Times New Roman"/>
                <w:sz w:val="18"/>
                <w:szCs w:val="18"/>
                <w:lang w:eastAsia="tr-TR"/>
              </w:rPr>
              <w:t xml:space="preserve"> maddede belirtilen süreler içinde yeterli deliller ile ispat etmesi durumunda bu üretici veya üreticiler için normal değerin tespitinde Yönetmeliğin 5 inci maddesi, aksi takdirde Yönetmeliğin 7 </w:t>
            </w:r>
            <w:proofErr w:type="spellStart"/>
            <w:r w:rsidRPr="00C0373B">
              <w:rPr>
                <w:rFonts w:ascii="Times New Roman" w:eastAsia="Times New Roman" w:hAnsi="Times New Roman" w:cs="Times New Roman"/>
                <w:sz w:val="18"/>
                <w:szCs w:val="18"/>
                <w:lang w:eastAsia="tr-TR"/>
              </w:rPr>
              <w:t>nci</w:t>
            </w:r>
            <w:proofErr w:type="spellEnd"/>
            <w:r w:rsidRPr="00C0373B">
              <w:rPr>
                <w:rFonts w:ascii="Times New Roman" w:eastAsia="Times New Roman" w:hAnsi="Times New Roman" w:cs="Times New Roman"/>
                <w:sz w:val="18"/>
                <w:szCs w:val="18"/>
                <w:lang w:eastAsia="tr-TR"/>
              </w:rPr>
              <w:t xml:space="preserve"> maddesi hükümleri uygulanır. </w:t>
            </w:r>
            <w:proofErr w:type="gramEnd"/>
            <w:r w:rsidRPr="00C0373B">
              <w:rPr>
                <w:rFonts w:ascii="Times New Roman" w:eastAsia="Times New Roman" w:hAnsi="Times New Roman" w:cs="Times New Roman"/>
                <w:sz w:val="18"/>
                <w:szCs w:val="18"/>
                <w:lang w:eastAsia="tr-TR"/>
              </w:rPr>
              <w:t xml:space="preserve">Yönetmeliğin 7 </w:t>
            </w:r>
            <w:proofErr w:type="spellStart"/>
            <w:r w:rsidRPr="00C0373B">
              <w:rPr>
                <w:rFonts w:ascii="Times New Roman" w:eastAsia="Times New Roman" w:hAnsi="Times New Roman" w:cs="Times New Roman"/>
                <w:sz w:val="18"/>
                <w:szCs w:val="18"/>
                <w:lang w:eastAsia="tr-TR"/>
              </w:rPr>
              <w:t>nci</w:t>
            </w:r>
            <w:proofErr w:type="spellEnd"/>
            <w:r w:rsidRPr="00C0373B">
              <w:rPr>
                <w:rFonts w:ascii="Times New Roman" w:eastAsia="Times New Roman" w:hAnsi="Times New Roman" w:cs="Times New Roman"/>
                <w:sz w:val="18"/>
                <w:szCs w:val="18"/>
                <w:lang w:eastAsia="tr-TR"/>
              </w:rPr>
              <w:t xml:space="preserve"> maddesi hükümlerinin tatbiki halinde adı geçen ülke için piyasa ekonomisi uygulayan emsal ülke olarak Türkiye’nin seçilmesi öngörülür.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b/>
                <w:bCs/>
                <w:sz w:val="18"/>
                <w:szCs w:val="18"/>
                <w:lang w:eastAsia="tr-TR"/>
              </w:rPr>
              <w:t>İlgili taraflara soruşturma açılışının bildirilmesi</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b/>
                <w:bCs/>
                <w:sz w:val="18"/>
                <w:szCs w:val="18"/>
                <w:lang w:eastAsia="tr-TR"/>
              </w:rPr>
              <w:t>MADDE 10 –</w:t>
            </w:r>
            <w:r w:rsidRPr="00C0373B">
              <w:rPr>
                <w:rFonts w:ascii="Times New Roman" w:eastAsia="Times New Roman" w:hAnsi="Times New Roman" w:cs="Times New Roman"/>
                <w:sz w:val="18"/>
                <w:szCs w:val="18"/>
                <w:lang w:eastAsia="tr-TR"/>
              </w:rPr>
              <w:t xml:space="preserve"> (1) Yönetmeliğin 23 üncü maddesi uyarınca, soruşturma konusu malın ihracatçısı, yabancı üreticisi, ithalatçısı, üye çoğunluğu bunlardan oluşan meslek kuruluşları, ihracatçı ülke hükümeti, benzer malın Türkiye’deki üreticisi, üye çoğunluğu benzer malın Türkiye’deki üreticilerinden oluşan meslek kuruluşları ilgili taraflar olarak kabul edilir. Ancak, 12 </w:t>
            </w:r>
            <w:proofErr w:type="spellStart"/>
            <w:r w:rsidRPr="00C0373B">
              <w:rPr>
                <w:rFonts w:ascii="Times New Roman" w:eastAsia="Times New Roman" w:hAnsi="Times New Roman" w:cs="Times New Roman"/>
                <w:sz w:val="18"/>
                <w:szCs w:val="18"/>
                <w:lang w:eastAsia="tr-TR"/>
              </w:rPr>
              <w:t>nci</w:t>
            </w:r>
            <w:proofErr w:type="spellEnd"/>
            <w:r w:rsidRPr="00C0373B">
              <w:rPr>
                <w:rFonts w:ascii="Times New Roman" w:eastAsia="Times New Roman" w:hAnsi="Times New Roman" w:cs="Times New Roman"/>
                <w:sz w:val="18"/>
                <w:szCs w:val="18"/>
                <w:lang w:eastAsia="tr-TR"/>
              </w:rPr>
              <w:t xml:space="preserve"> maddede belirtilen süreler içinde soru formlarını cevaplamak veya görüşlerini sunmak suretiyle kendilerini yetkili mercie bildirenler soruşturmada ilgili taraf olarak dikkate alınır.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(2) Soruşturma açılmasını müteakip, soruşturma konusu ülkelerde yerleşik bilinen üretici/ihracatçılara, soruşturma konusu ülkelerin Ankara’daki Büyükelçilikleri ile başvuruda belirtilen ve Bakanlıkça tespit edilen soruşturma konusu ürünün bilinen ithalatçılarına soruşturmanın açılışına ilişkin bildirimde bulunulur.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(3) Bildirimde, soruşturma açılış Tebliği, başvurunun gizli olmayan özeti ve soru formlarına erişim hususunda bilgiye yer verilir.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(4) Bildirim gönderilemeyen veya kendilerine bildirim ulaşmayan diğer ilgili taraflar, soruşturma ile ilgili bilgilere Bakanlığın “https://www.ticaret.gov.tr/ithalat” uzantılı internet sitesinden sırasıyla “Ticaret Politikası Savunma Araçları”, “Damping ve Sübvansiyon”, “Soruşturmalar” sekmelerini takip ederek soruşturmaya dair ilgili başlıktan erişebilir. </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b/>
                <w:bCs/>
                <w:sz w:val="18"/>
                <w:szCs w:val="18"/>
                <w:lang w:eastAsia="tr-TR"/>
              </w:rPr>
              <w:t>Yetkili merci, ilgili tarafların görüş ve cevaplarını sunmaları</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b/>
                <w:bCs/>
                <w:sz w:val="18"/>
                <w:szCs w:val="18"/>
                <w:lang w:eastAsia="tr-TR"/>
              </w:rPr>
              <w:t>MADDE 11 –</w:t>
            </w:r>
            <w:r w:rsidRPr="00C0373B">
              <w:rPr>
                <w:rFonts w:ascii="Times New Roman" w:eastAsia="Times New Roman" w:hAnsi="Times New Roman" w:cs="Times New Roman"/>
                <w:sz w:val="18"/>
                <w:szCs w:val="18"/>
                <w:lang w:eastAsia="tr-TR"/>
              </w:rPr>
              <w:t> (1) Soruşturma, aşağıda iletişim bilgileri yer alan Genel Müdürlük tarafından yürütülür.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T. C. Ticaret Bakanlığı</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İthalat Genel Müdürlüğü</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Damping ve Sübvansiyon Dairesi</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 xml:space="preserve">Adres: </w:t>
            </w:r>
            <w:proofErr w:type="spellStart"/>
            <w:r w:rsidRPr="00C0373B">
              <w:rPr>
                <w:rFonts w:ascii="Times New Roman" w:eastAsia="Times New Roman" w:hAnsi="Times New Roman" w:cs="Times New Roman"/>
                <w:sz w:val="18"/>
                <w:szCs w:val="18"/>
                <w:lang w:eastAsia="tr-TR"/>
              </w:rPr>
              <w:t>Söğütözü</w:t>
            </w:r>
            <w:proofErr w:type="spellEnd"/>
            <w:r w:rsidRPr="00C0373B">
              <w:rPr>
                <w:rFonts w:ascii="Times New Roman" w:eastAsia="Times New Roman" w:hAnsi="Times New Roman" w:cs="Times New Roman"/>
                <w:sz w:val="18"/>
                <w:szCs w:val="18"/>
                <w:lang w:eastAsia="tr-TR"/>
              </w:rPr>
              <w:t xml:space="preserve"> Mah. 2176. Sok. No:63 Çankaya/ANKARA</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Tel: +90 312 204 75 00</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(2) Soruşturmada “Türkiye’de yerleşik firma, kurum ve kuruluşlar”, soru formlarına cevapları ile resmî görüşlerini kendilerine ait KEP adreslerinden Bakanlığın aşağıda yer alan KEP adresine gönderir.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KEP adresi: </w:t>
            </w:r>
            <w:r w:rsidRPr="00C0373B">
              <w:rPr>
                <w:rFonts w:ascii="Times New Roman" w:eastAsia="Times New Roman" w:hAnsi="Times New Roman" w:cs="Times New Roman"/>
                <w:sz w:val="18"/>
                <w:szCs w:val="18"/>
                <w:u w:val="single"/>
                <w:lang w:eastAsia="tr-TR"/>
              </w:rPr>
              <w:t>ticaretbakanligi@hs01.kep.tr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(3) Soruşturmada “yurt dışında yerleşik firma, kurum ve kuruluşlar”, soru formlarına cevapları ile resmî görüşlerini, fiziki ve elektronik (CD/USB ile) ortamda Bakanlığın posta adresine ve aşağıda yer alan EBYS e-posta adresine gönderir.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EBYS e-posta adresi: </w:t>
            </w:r>
            <w:r w:rsidRPr="00C0373B">
              <w:rPr>
                <w:rFonts w:ascii="Times New Roman" w:eastAsia="Times New Roman" w:hAnsi="Times New Roman" w:cs="Times New Roman"/>
                <w:sz w:val="18"/>
                <w:szCs w:val="18"/>
                <w:u w:val="single"/>
                <w:lang w:eastAsia="tr-TR"/>
              </w:rPr>
              <w:t>ithebys@ticaret.gov.tr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(4) Soruşturmaya ilişkin yazılı ve sözlü iletişim Türkçe yapılır. Soru formuna yanıtlar hariç olmak üzere, Türkçe dışında bir dilde sunulan hiçbir bilgi, belge, görüş ve talep dikkate alınmaz.</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(5) İlgili taraflarca soru formuna verilen cevaplar, soruşturmayla ilgili sunulan diğer bilgi, belge, görüş ve destekleyici deliller aksi belirtilmedikçe yazılı olarak sunulur. Yazılı sunumlarda ilgili tarafların isim ve unvanı, adres bilgileri, elektronik posta adresi, telefon, faks numaraları belirtilir. “Türkiye’de yerleşik firma, kurum ve kuruluşlardan ilgili taraf olmak isteyenler” tarafından yazılı sunumlarda kendilerine ait KEP adresleri de belirtilir.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 xml:space="preserve">(6) İlgili taraflar, soru formunda istenilen bilgiler haricinde soruşturmayla ilgili olduğu düşünülen diğer bilgi, belge ve görüşlerini, destekleyici deliller ile birlikte Genel Müdürlüğe yazılı olarak 12 </w:t>
            </w:r>
            <w:proofErr w:type="spellStart"/>
            <w:r w:rsidRPr="00C0373B">
              <w:rPr>
                <w:rFonts w:ascii="Times New Roman" w:eastAsia="Times New Roman" w:hAnsi="Times New Roman" w:cs="Times New Roman"/>
                <w:sz w:val="18"/>
                <w:szCs w:val="18"/>
                <w:lang w:eastAsia="tr-TR"/>
              </w:rPr>
              <w:t>nci</w:t>
            </w:r>
            <w:proofErr w:type="spellEnd"/>
            <w:r w:rsidRPr="00C0373B">
              <w:rPr>
                <w:rFonts w:ascii="Times New Roman" w:eastAsia="Times New Roman" w:hAnsi="Times New Roman" w:cs="Times New Roman"/>
                <w:sz w:val="18"/>
                <w:szCs w:val="18"/>
                <w:lang w:eastAsia="tr-TR"/>
              </w:rPr>
              <w:t xml:space="preserve"> maddenin ikinci fıkrasında belirtilen süre içerisinde sunabilir.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 xml:space="preserve">(7) Soruşturma süresince Yönetmeliğin 22 </w:t>
            </w:r>
            <w:proofErr w:type="spellStart"/>
            <w:r w:rsidRPr="00C0373B">
              <w:rPr>
                <w:rFonts w:ascii="Times New Roman" w:eastAsia="Times New Roman" w:hAnsi="Times New Roman" w:cs="Times New Roman"/>
                <w:sz w:val="18"/>
                <w:szCs w:val="18"/>
                <w:lang w:eastAsia="tr-TR"/>
              </w:rPr>
              <w:t>nci</w:t>
            </w:r>
            <w:proofErr w:type="spellEnd"/>
            <w:r w:rsidRPr="00C0373B">
              <w:rPr>
                <w:rFonts w:ascii="Times New Roman" w:eastAsia="Times New Roman" w:hAnsi="Times New Roman" w:cs="Times New Roman"/>
                <w:sz w:val="18"/>
                <w:szCs w:val="18"/>
                <w:lang w:eastAsia="tr-TR"/>
              </w:rPr>
              <w:t xml:space="preserve">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b/>
                <w:bCs/>
                <w:sz w:val="18"/>
                <w:szCs w:val="18"/>
                <w:lang w:eastAsia="tr-TR"/>
              </w:rPr>
              <w:t>Süreler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b/>
                <w:bCs/>
                <w:sz w:val="18"/>
                <w:szCs w:val="18"/>
                <w:lang w:eastAsia="tr-TR"/>
              </w:rPr>
              <w:t>MADDE 12 –</w:t>
            </w:r>
            <w:r w:rsidRPr="00C0373B">
              <w:rPr>
                <w:rFonts w:ascii="Times New Roman" w:eastAsia="Times New Roman" w:hAnsi="Times New Roman" w:cs="Times New Roman"/>
                <w:sz w:val="18"/>
                <w:szCs w:val="18"/>
                <w:lang w:eastAsia="tr-TR"/>
              </w:rPr>
              <w:t> (1) 10 uncu maddenin ikinci fıkrasında belirtilen bildirimin gönderildiği bütün ilgili taraflar için soru formunu cevaplama süresi, soruşturmanın açılışına ilişkin bildirimin gönderildiği tarihten itibaren posta süresi dâhil 37 gündür.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(2) 10 uncu maddenin dördüncü fıkrasında yer alan bildirimin gönderilemediği ilgili taraflar soru formuna ilişkin cevaplarını ve soruşturma ile ilgili görüşlerini bu Tebliğin yayımı tarihinden itibaren başlayacak 37 günlük süre içerisinde sunar.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(3) Soruşturmanın sonucundan etkilenebileceklerini iddia eden ve 10 uncu maddenin birinci fıkrası dışında kalan diğer yerli ve yabancı taraflar görüşlerini bu Tebliğin yayımı tarihinden itibaren soruşturmanın akışını etkilemeyecek şekilde soruşturma süreci içerisinde sunabilir.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b/>
                <w:bCs/>
                <w:sz w:val="18"/>
                <w:szCs w:val="18"/>
                <w:lang w:eastAsia="tr-TR"/>
              </w:rPr>
              <w:t>İş birliğine gelinmemesi</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proofErr w:type="gramStart"/>
            <w:r w:rsidRPr="00C0373B">
              <w:rPr>
                <w:rFonts w:ascii="Times New Roman" w:eastAsia="Times New Roman" w:hAnsi="Times New Roman" w:cs="Times New Roman"/>
                <w:b/>
                <w:bCs/>
                <w:sz w:val="18"/>
                <w:szCs w:val="18"/>
                <w:lang w:eastAsia="tr-TR"/>
              </w:rPr>
              <w:t>MADDE 13 –</w:t>
            </w:r>
            <w:r w:rsidRPr="00C0373B">
              <w:rPr>
                <w:rFonts w:ascii="Times New Roman" w:eastAsia="Times New Roman" w:hAnsi="Times New Roman" w:cs="Times New Roman"/>
                <w:sz w:val="18"/>
                <w:szCs w:val="18"/>
                <w:lang w:eastAsia="tr-TR"/>
              </w:rPr>
              <w:t xml:space="preserve"> (1) Yönetmeliğin 26 </w:t>
            </w:r>
            <w:proofErr w:type="spellStart"/>
            <w:r w:rsidRPr="00C0373B">
              <w:rPr>
                <w:rFonts w:ascii="Times New Roman" w:eastAsia="Times New Roman" w:hAnsi="Times New Roman" w:cs="Times New Roman"/>
                <w:sz w:val="18"/>
                <w:szCs w:val="18"/>
                <w:lang w:eastAsia="tr-TR"/>
              </w:rPr>
              <w:t>ncı</w:t>
            </w:r>
            <w:proofErr w:type="spellEnd"/>
            <w:r w:rsidRPr="00C0373B">
              <w:rPr>
                <w:rFonts w:ascii="Times New Roman" w:eastAsia="Times New Roman" w:hAnsi="Times New Roman" w:cs="Times New Roman"/>
                <w:sz w:val="18"/>
                <w:szCs w:val="18"/>
                <w:lang w:eastAsia="tr-TR"/>
              </w:rPr>
              <w:t xml:space="preserve">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 birliğine gelmemiş sayılır. </w:t>
            </w:r>
            <w:proofErr w:type="gramEnd"/>
            <w:r w:rsidRPr="00C0373B">
              <w:rPr>
                <w:rFonts w:ascii="Times New Roman" w:eastAsia="Times New Roman" w:hAnsi="Times New Roman" w:cs="Times New Roman"/>
                <w:sz w:val="18"/>
                <w:szCs w:val="18"/>
                <w:lang w:eastAsia="tr-TR"/>
              </w:rPr>
              <w:t>Bu gibi hallerde soruşturma kapsamındaki geçici veya nihai belirlemeler, olumlu ya da olumsuz şekilde, mevcut verilere göre yapılabilir.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sz w:val="18"/>
                <w:szCs w:val="18"/>
                <w:lang w:eastAsia="tr-TR"/>
              </w:rPr>
              <w:t>(2) İlgili tarafların iş birliğine gelmemesi veya kısmen iş birliğine gelmesi halinde bahse konu taraf için soruşturmanın sonucu iş birliğine gelinmesine nazaran daha az avantajlı olabilir.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b/>
                <w:bCs/>
                <w:sz w:val="18"/>
                <w:szCs w:val="18"/>
                <w:lang w:eastAsia="tr-TR"/>
              </w:rPr>
              <w:t>Geçici önlem alınması ve önlemlerin geriye dönük uygulanması</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b/>
                <w:bCs/>
                <w:sz w:val="18"/>
                <w:szCs w:val="18"/>
                <w:lang w:eastAsia="tr-TR"/>
              </w:rPr>
              <w:t>MADDE 14 –</w:t>
            </w:r>
            <w:r w:rsidRPr="00C0373B">
              <w:rPr>
                <w:rFonts w:ascii="Times New Roman" w:eastAsia="Times New Roman" w:hAnsi="Times New Roman" w:cs="Times New Roman"/>
                <w:sz w:val="18"/>
                <w:szCs w:val="18"/>
                <w:lang w:eastAsia="tr-TR"/>
              </w:rPr>
              <w:t> (1) Kanun ve Kararın ilgili hükümleri uyarınca, soruşturma süresince geçici önlem uygulanması kararlaştırılabilir ve kesin önlem geriye dönük olarak uygulanabilir.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b/>
                <w:bCs/>
                <w:sz w:val="18"/>
                <w:szCs w:val="18"/>
                <w:lang w:eastAsia="tr-TR"/>
              </w:rPr>
              <w:t>Soruşturmanın başlangıç tarihi</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b/>
                <w:bCs/>
                <w:sz w:val="18"/>
                <w:szCs w:val="18"/>
                <w:lang w:eastAsia="tr-TR"/>
              </w:rPr>
              <w:t>MADDE 15 –</w:t>
            </w:r>
            <w:r w:rsidRPr="00C0373B">
              <w:rPr>
                <w:rFonts w:ascii="Times New Roman" w:eastAsia="Times New Roman" w:hAnsi="Times New Roman" w:cs="Times New Roman"/>
                <w:sz w:val="18"/>
                <w:szCs w:val="18"/>
                <w:lang w:eastAsia="tr-TR"/>
              </w:rPr>
              <w:t> (1) Soruşturma, bu Tebliğin yayımı tarihinde başlamış kabul edilir.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b/>
                <w:bCs/>
                <w:sz w:val="18"/>
                <w:szCs w:val="18"/>
                <w:lang w:eastAsia="tr-TR"/>
              </w:rPr>
              <w:t>Yürürlük</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b/>
                <w:bCs/>
                <w:sz w:val="18"/>
                <w:szCs w:val="18"/>
                <w:lang w:eastAsia="tr-TR"/>
              </w:rPr>
              <w:t>MADDE 16 –</w:t>
            </w:r>
            <w:r w:rsidRPr="00C0373B">
              <w:rPr>
                <w:rFonts w:ascii="Times New Roman" w:eastAsia="Times New Roman" w:hAnsi="Times New Roman" w:cs="Times New Roman"/>
                <w:sz w:val="18"/>
                <w:szCs w:val="18"/>
                <w:lang w:eastAsia="tr-TR"/>
              </w:rPr>
              <w:t> (1) Bu Tebliğ yayımı tarihinde yürürlüğe girer.</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b/>
                <w:bCs/>
                <w:sz w:val="18"/>
                <w:szCs w:val="18"/>
                <w:lang w:eastAsia="tr-TR"/>
              </w:rPr>
              <w:t>Yürütme</w:t>
            </w:r>
          </w:p>
          <w:p w:rsidR="00C0373B" w:rsidRPr="00C0373B" w:rsidRDefault="00C0373B" w:rsidP="00C0373B">
            <w:pPr>
              <w:spacing w:after="0" w:line="240" w:lineRule="atLeast"/>
              <w:ind w:firstLine="566"/>
              <w:jc w:val="both"/>
              <w:rPr>
                <w:rFonts w:ascii="Times New Roman" w:eastAsia="Times New Roman" w:hAnsi="Times New Roman" w:cs="Times New Roman"/>
                <w:sz w:val="19"/>
                <w:szCs w:val="19"/>
                <w:lang w:eastAsia="tr-TR"/>
              </w:rPr>
            </w:pPr>
            <w:r w:rsidRPr="00C0373B">
              <w:rPr>
                <w:rFonts w:ascii="Times New Roman" w:eastAsia="Times New Roman" w:hAnsi="Times New Roman" w:cs="Times New Roman"/>
                <w:b/>
                <w:bCs/>
                <w:sz w:val="18"/>
                <w:szCs w:val="18"/>
                <w:lang w:eastAsia="tr-TR"/>
              </w:rPr>
              <w:t>MADDE 17 –</w:t>
            </w:r>
            <w:r w:rsidRPr="00C0373B">
              <w:rPr>
                <w:rFonts w:ascii="Times New Roman" w:eastAsia="Times New Roman" w:hAnsi="Times New Roman" w:cs="Times New Roman"/>
                <w:sz w:val="18"/>
                <w:szCs w:val="18"/>
                <w:lang w:eastAsia="tr-TR"/>
              </w:rPr>
              <w:t> (1) Bu Tebliğ hükümlerini Ticaret Bakanı yürütür.</w:t>
            </w:r>
          </w:p>
          <w:p w:rsidR="00C0373B" w:rsidRPr="00C0373B" w:rsidRDefault="00C0373B" w:rsidP="00C0373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0373B">
              <w:rPr>
                <w:rFonts w:ascii="Arial" w:eastAsia="Times New Roman" w:hAnsi="Arial" w:cs="Arial"/>
                <w:b/>
                <w:bCs/>
                <w:color w:val="000080"/>
                <w:sz w:val="18"/>
                <w:szCs w:val="18"/>
                <w:lang w:eastAsia="tr-TR"/>
              </w:rPr>
              <w:t> </w:t>
            </w:r>
          </w:p>
        </w:tc>
      </w:tr>
    </w:tbl>
    <w:p w:rsidR="00194354" w:rsidRDefault="00194354">
      <w:bookmarkStart w:id="0" w:name="_GoBack"/>
      <w:bookmarkEnd w:id="0"/>
    </w:p>
    <w:sectPr w:rsidR="001943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DA"/>
    <w:rsid w:val="00194354"/>
    <w:rsid w:val="00195EDA"/>
    <w:rsid w:val="00C037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A0597-435E-45F9-952C-0A1E5F57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6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1843</Words>
  <Characters>10511</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2021-06-02T06:26:00Z</dcterms:created>
  <dcterms:modified xsi:type="dcterms:W3CDTF">2021-06-02T06:26:00Z</dcterms:modified>
</cp:coreProperties>
</file>