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2D7CC1" w:rsidRPr="002D7CC1" w:rsidTr="002D7CC1">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2D7CC1" w:rsidRPr="002D7CC1">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2D7CC1" w:rsidRPr="002D7CC1">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2D7CC1" w:rsidRPr="002D7CC1">
                          <w:tc>
                            <w:tcPr>
                              <w:tcW w:w="0" w:type="auto"/>
                              <w:vAlign w:val="center"/>
                              <w:hideMark/>
                            </w:tcPr>
                            <w:p w:rsidR="002D7CC1" w:rsidRPr="002D7CC1" w:rsidRDefault="002D7CC1" w:rsidP="002D7CC1">
                              <w:pPr>
                                <w:spacing w:after="0" w:line="240" w:lineRule="auto"/>
                                <w:jc w:val="center"/>
                                <w:rPr>
                                  <w:rFonts w:ascii="Verdana" w:eastAsia="Times New Roman" w:hAnsi="Verdana" w:cs="Times New Roman"/>
                                  <w:b/>
                                  <w:bCs/>
                                  <w:color w:val="9CA4BE"/>
                                  <w:sz w:val="18"/>
                                  <w:szCs w:val="18"/>
                                  <w:lang w:eastAsia="tr-TR"/>
                                </w:rPr>
                              </w:pPr>
                              <w:r w:rsidRPr="002D7CC1">
                                <w:rPr>
                                  <w:rFonts w:ascii="Verdana" w:eastAsia="Times New Roman" w:hAnsi="Verdana" w:cs="Times New Roman"/>
                                  <w:b/>
                                  <w:bCs/>
                                  <w:color w:val="9CA4BE"/>
                                  <w:sz w:val="18"/>
                                  <w:szCs w:val="18"/>
                                  <w:lang w:eastAsia="tr-TR"/>
                                </w:rPr>
                                <w:t>TASARRUFLU YAZI (24.12.2018/40049621)</w:t>
                              </w:r>
                            </w:p>
                          </w:tc>
                        </w:tr>
                        <w:tr w:rsidR="002D7CC1" w:rsidRPr="002D7CC1">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D7CC1" w:rsidRPr="002D7CC1">
                                <w:trPr>
                                  <w:tblCellSpacing w:w="15" w:type="dxa"/>
                                </w:trPr>
                                <w:tc>
                                  <w:tcPr>
                                    <w:tcW w:w="0" w:type="auto"/>
                                    <w:vAlign w:val="center"/>
                                    <w:hideMark/>
                                  </w:tcPr>
                                  <w:p w:rsidR="002D7CC1" w:rsidRPr="002D7CC1" w:rsidRDefault="002D7CC1" w:rsidP="002D7CC1">
                                    <w:pPr>
                                      <w:spacing w:after="0" w:line="240" w:lineRule="auto"/>
                                      <w:jc w:val="center"/>
                                      <w:rPr>
                                        <w:rFonts w:ascii="Verdana" w:eastAsia="Times New Roman" w:hAnsi="Verdana" w:cs="Times New Roman"/>
                                        <w:b/>
                                        <w:bCs/>
                                        <w:color w:val="9CA4BE"/>
                                        <w:sz w:val="18"/>
                                        <w:szCs w:val="18"/>
                                        <w:lang w:eastAsia="tr-TR"/>
                                      </w:rPr>
                                    </w:pPr>
                                  </w:p>
                                </w:tc>
                              </w:tr>
                            </w:tbl>
                            <w:p w:rsidR="002D7CC1" w:rsidRPr="002D7CC1" w:rsidRDefault="002D7CC1" w:rsidP="002D7CC1">
                              <w:pPr>
                                <w:spacing w:after="0" w:line="240" w:lineRule="auto"/>
                                <w:rPr>
                                  <w:rFonts w:ascii="Times New Roman" w:eastAsia="Times New Roman" w:hAnsi="Times New Roman" w:cs="Times New Roman"/>
                                  <w:sz w:val="24"/>
                                  <w:szCs w:val="24"/>
                                  <w:lang w:eastAsia="tr-TR"/>
                                </w:rPr>
                              </w:pPr>
                            </w:p>
                          </w:tc>
                        </w:tr>
                        <w:tr w:rsidR="002D7CC1" w:rsidRPr="002D7CC1">
                          <w:tc>
                            <w:tcPr>
                              <w:tcW w:w="0" w:type="auto"/>
                              <w:tcMar>
                                <w:top w:w="300" w:type="dxa"/>
                                <w:left w:w="150" w:type="dxa"/>
                                <w:bottom w:w="0" w:type="dxa"/>
                                <w:right w:w="150" w:type="dxa"/>
                              </w:tcMar>
                              <w:vAlign w:val="center"/>
                            </w:tcPr>
                            <w:p w:rsidR="002D7CC1" w:rsidRPr="002D7CC1" w:rsidRDefault="002D7CC1" w:rsidP="002D7CC1">
                              <w:pPr>
                                <w:spacing w:after="0" w:line="240" w:lineRule="auto"/>
                                <w:jc w:val="center"/>
                                <w:rPr>
                                  <w:rFonts w:ascii="Verdana" w:eastAsia="Times New Roman" w:hAnsi="Verdana" w:cs="Times New Roman"/>
                                  <w:b/>
                                  <w:color w:val="000000"/>
                                  <w:sz w:val="20"/>
                                  <w:szCs w:val="20"/>
                                  <w:lang w:eastAsia="tr-TR"/>
                                </w:rPr>
                              </w:pPr>
                              <w:r w:rsidRPr="002D7CC1">
                                <w:rPr>
                                  <w:rFonts w:ascii="Verdana" w:eastAsia="Times New Roman" w:hAnsi="Verdana" w:cs="Times New Roman"/>
                                  <w:b/>
                                  <w:color w:val="000000"/>
                                  <w:sz w:val="20"/>
                                  <w:szCs w:val="20"/>
                                  <w:lang w:eastAsia="tr-TR"/>
                                </w:rPr>
                                <w:t>T.C.</w:t>
                              </w:r>
                              <w:r w:rsidRPr="002D7CC1">
                                <w:rPr>
                                  <w:rFonts w:ascii="Verdana" w:eastAsia="Times New Roman" w:hAnsi="Verdana" w:cs="Times New Roman"/>
                                  <w:b/>
                                  <w:color w:val="000000"/>
                                  <w:sz w:val="20"/>
                                  <w:szCs w:val="20"/>
                                  <w:lang w:eastAsia="tr-TR"/>
                                </w:rPr>
                                <w:br/>
                                <w:t>TİCARET BAKANLIĞI</w:t>
                              </w:r>
                              <w:r w:rsidRPr="002D7CC1">
                                <w:rPr>
                                  <w:rFonts w:ascii="Verdana" w:eastAsia="Times New Roman" w:hAnsi="Verdana" w:cs="Times New Roman"/>
                                  <w:b/>
                                  <w:color w:val="000000"/>
                                  <w:sz w:val="20"/>
                                  <w:szCs w:val="20"/>
                                  <w:lang w:eastAsia="tr-TR"/>
                                </w:rPr>
                                <w:br/>
                                <w:t>Gümrükler Genel Müdürlüğü</w:t>
                              </w:r>
                            </w:p>
                            <w:p w:rsidR="002D7CC1" w:rsidRPr="002D7CC1" w:rsidRDefault="002D7CC1" w:rsidP="002D7CC1">
                              <w:pPr>
                                <w:spacing w:after="0" w:line="240" w:lineRule="auto"/>
                                <w:rPr>
                                  <w:rFonts w:ascii="Verdana" w:eastAsia="Times New Roman" w:hAnsi="Verdana" w:cs="Times New Roman"/>
                                  <w:color w:val="000000"/>
                                  <w:sz w:val="20"/>
                                  <w:szCs w:val="20"/>
                                  <w:lang w:eastAsia="tr-TR"/>
                                </w:rPr>
                              </w:pPr>
                            </w:p>
                            <w:p w:rsidR="002D7CC1" w:rsidRPr="002D7CC1" w:rsidRDefault="002D7CC1" w:rsidP="002D7CC1">
                              <w:pPr>
                                <w:spacing w:after="0" w:line="240" w:lineRule="auto"/>
                                <w:rPr>
                                  <w:rFonts w:ascii="Verdana" w:eastAsia="Times New Roman" w:hAnsi="Verdana" w:cs="Times New Roman"/>
                                  <w:color w:val="000000"/>
                                  <w:sz w:val="20"/>
                                  <w:szCs w:val="20"/>
                                  <w:lang w:eastAsia="tr-TR"/>
                                </w:rPr>
                              </w:pPr>
                              <w:r w:rsidRPr="002D7CC1">
                                <w:rPr>
                                  <w:rFonts w:ascii="Verdana" w:eastAsia="Times New Roman" w:hAnsi="Verdana" w:cs="Times New Roman"/>
                                  <w:color w:val="000000"/>
                                  <w:sz w:val="20"/>
                                  <w:szCs w:val="20"/>
                                  <w:lang w:eastAsia="tr-TR"/>
                                </w:rPr>
                                <w:br/>
                              </w:r>
                              <w:proofErr w:type="gramStart"/>
                              <w:r w:rsidRPr="002D7CC1">
                                <w:rPr>
                                  <w:rFonts w:ascii="Verdana" w:eastAsia="Times New Roman" w:hAnsi="Verdana" w:cs="Times New Roman"/>
                                  <w:color w:val="000000"/>
                                  <w:sz w:val="20"/>
                                  <w:szCs w:val="20"/>
                                  <w:lang w:eastAsia="tr-TR"/>
                                </w:rPr>
                                <w:t>Sayı       :96603261</w:t>
                              </w:r>
                              <w:proofErr w:type="gramEnd"/>
                              <w:r w:rsidRPr="002D7CC1">
                                <w:rPr>
                                  <w:rFonts w:ascii="Verdana" w:eastAsia="Times New Roman" w:hAnsi="Verdana" w:cs="Times New Roman"/>
                                  <w:color w:val="000000"/>
                                  <w:sz w:val="20"/>
                                  <w:szCs w:val="20"/>
                                  <w:lang w:eastAsia="tr-TR"/>
                                </w:rPr>
                                <w:t>-157.99</w:t>
                              </w:r>
                              <w:r w:rsidRPr="002D7CC1">
                                <w:rPr>
                                  <w:rFonts w:ascii="Verdana" w:eastAsia="Times New Roman" w:hAnsi="Verdana" w:cs="Times New Roman"/>
                                  <w:color w:val="000000"/>
                                  <w:sz w:val="20"/>
                                  <w:szCs w:val="20"/>
                                  <w:lang w:eastAsia="tr-TR"/>
                                </w:rPr>
                                <w:br/>
                                <w:t>Konu     :Transit Rejiminde Teminat Uygulamaları</w:t>
                              </w:r>
                            </w:p>
                            <w:p w:rsidR="002D7CC1" w:rsidRPr="002D7CC1" w:rsidRDefault="002D7CC1" w:rsidP="002D7CC1">
                              <w:pPr>
                                <w:spacing w:after="0" w:line="240" w:lineRule="auto"/>
                                <w:rPr>
                                  <w:rFonts w:ascii="Verdana" w:eastAsia="Times New Roman" w:hAnsi="Verdana" w:cs="Times New Roman"/>
                                  <w:color w:val="000000"/>
                                  <w:sz w:val="20"/>
                                  <w:szCs w:val="20"/>
                                  <w:lang w:eastAsia="tr-TR"/>
                                </w:rPr>
                              </w:pPr>
                            </w:p>
                            <w:p w:rsidR="002D7CC1" w:rsidRPr="002D7CC1" w:rsidRDefault="002D7CC1" w:rsidP="002D7CC1">
                              <w:pPr>
                                <w:spacing w:after="0" w:line="240" w:lineRule="auto"/>
                                <w:jc w:val="center"/>
                                <w:rPr>
                                  <w:rFonts w:ascii="Verdana" w:eastAsia="Times New Roman" w:hAnsi="Verdana" w:cs="Times New Roman"/>
                                  <w:b/>
                                  <w:color w:val="000000"/>
                                  <w:sz w:val="20"/>
                                  <w:szCs w:val="20"/>
                                  <w:lang w:eastAsia="tr-TR"/>
                                </w:rPr>
                              </w:pPr>
                              <w:r w:rsidRPr="002D7CC1">
                                <w:rPr>
                                  <w:rFonts w:ascii="Verdana" w:eastAsia="Times New Roman" w:hAnsi="Verdana" w:cs="Times New Roman"/>
                                  <w:color w:val="000000"/>
                                  <w:sz w:val="20"/>
                                  <w:szCs w:val="20"/>
                                  <w:lang w:eastAsia="tr-TR"/>
                                </w:rPr>
                                <w:br/>
                              </w:r>
                              <w:r w:rsidRPr="002D7CC1">
                                <w:rPr>
                                  <w:rFonts w:ascii="Verdana" w:eastAsia="Times New Roman" w:hAnsi="Verdana" w:cs="Times New Roman"/>
                                  <w:b/>
                                  <w:color w:val="000000"/>
                                  <w:sz w:val="20"/>
                                  <w:szCs w:val="20"/>
                                  <w:lang w:eastAsia="tr-TR"/>
                                </w:rPr>
                                <w:t xml:space="preserve">24.12.2018 / </w:t>
                              </w:r>
                              <w:proofErr w:type="gramStart"/>
                              <w:r w:rsidRPr="002D7CC1">
                                <w:rPr>
                                  <w:rFonts w:ascii="Verdana" w:eastAsia="Times New Roman" w:hAnsi="Verdana" w:cs="Times New Roman"/>
                                  <w:b/>
                                  <w:color w:val="000000"/>
                                  <w:sz w:val="20"/>
                                  <w:szCs w:val="20"/>
                                  <w:lang w:eastAsia="tr-TR"/>
                                </w:rPr>
                                <w:t>40049621</w:t>
                              </w:r>
                              <w:proofErr w:type="gramEnd"/>
                              <w:r w:rsidRPr="002D7CC1">
                                <w:rPr>
                                  <w:rFonts w:ascii="Verdana" w:eastAsia="Times New Roman" w:hAnsi="Verdana" w:cs="Times New Roman"/>
                                  <w:b/>
                                  <w:color w:val="000000"/>
                                  <w:sz w:val="20"/>
                                  <w:szCs w:val="20"/>
                                  <w:lang w:eastAsia="tr-TR"/>
                                </w:rPr>
                                <w:br/>
                                <w:t>DAĞITIM YERLERİNE</w:t>
                              </w:r>
                            </w:p>
                            <w:p w:rsidR="002D7CC1" w:rsidRPr="002D7CC1" w:rsidRDefault="002D7CC1" w:rsidP="002D7CC1">
                              <w:pPr>
                                <w:spacing w:after="0" w:line="240" w:lineRule="auto"/>
                                <w:rPr>
                                  <w:rFonts w:ascii="Verdana" w:eastAsia="Times New Roman" w:hAnsi="Verdana" w:cs="Times New Roman"/>
                                  <w:color w:val="000000"/>
                                  <w:sz w:val="20"/>
                                  <w:szCs w:val="20"/>
                                  <w:lang w:eastAsia="tr-TR"/>
                                </w:rPr>
                              </w:pPr>
                              <w:r w:rsidRPr="002D7CC1">
                                <w:rPr>
                                  <w:rFonts w:ascii="Verdana" w:eastAsia="Times New Roman" w:hAnsi="Verdana" w:cs="Times New Roman"/>
                                  <w:color w:val="000000"/>
                                  <w:sz w:val="20"/>
                                  <w:szCs w:val="20"/>
                                  <w:lang w:eastAsia="tr-TR"/>
                                </w:rPr>
                                <w:br/>
                              </w:r>
                              <w:r w:rsidRPr="002D7CC1">
                                <w:rPr>
                                  <w:rFonts w:ascii="Verdana" w:eastAsia="Times New Roman" w:hAnsi="Verdana" w:cs="Times New Roman"/>
                                  <w:color w:val="000000"/>
                                  <w:sz w:val="20"/>
                                  <w:szCs w:val="20"/>
                                  <w:lang w:eastAsia="tr-TR"/>
                                </w:rPr>
                                <w:br/>
                                <w:t>Bakanlığımıza intikal eden muhtelif yazılardan, transit rejimi çerçevesinde işlemlerin gerçekleştirilmesi sırasında beyanname muhteviyatı eşyaya isabet eden vergilerin %20 fazlası ile hesaplanıp hesaplanmayacağı hususunda tereddüt oluştuğu anlaşılmaktadır.</w:t>
                              </w:r>
                              <w:r w:rsidRPr="002D7CC1">
                                <w:rPr>
                                  <w:rFonts w:ascii="Verdana" w:eastAsia="Times New Roman" w:hAnsi="Verdana" w:cs="Times New Roman"/>
                                  <w:color w:val="000000"/>
                                  <w:sz w:val="20"/>
                                  <w:szCs w:val="20"/>
                                  <w:lang w:eastAsia="tr-TR"/>
                                </w:rPr>
                                <w:br/>
                                <w:t xml:space="preserve">4458 sayılı Gümrük Kanunu'nun </w:t>
                              </w:r>
                              <w:hyperlink r:id="rId4" w:anchor="MADDE_202" w:history="1">
                                <w:r w:rsidRPr="002D7CC1">
                                  <w:rPr>
                                    <w:rFonts w:ascii="Verdana" w:eastAsia="Times New Roman" w:hAnsi="Verdana" w:cs="Times New Roman"/>
                                    <w:b/>
                                    <w:bCs/>
                                    <w:color w:val="104E83"/>
                                    <w:sz w:val="20"/>
                                    <w:szCs w:val="20"/>
                                    <w:lang w:eastAsia="tr-TR"/>
                                  </w:rPr>
                                  <w:t xml:space="preserve">202 </w:t>
                                </w:r>
                                <w:proofErr w:type="spellStart"/>
                                <w:r w:rsidRPr="002D7CC1">
                                  <w:rPr>
                                    <w:rFonts w:ascii="Verdana" w:eastAsia="Times New Roman" w:hAnsi="Verdana" w:cs="Times New Roman"/>
                                    <w:b/>
                                    <w:bCs/>
                                    <w:color w:val="104E83"/>
                                    <w:sz w:val="20"/>
                                    <w:szCs w:val="20"/>
                                    <w:lang w:eastAsia="tr-TR"/>
                                  </w:rPr>
                                  <w:t>nci</w:t>
                                </w:r>
                                <w:proofErr w:type="spellEnd"/>
                              </w:hyperlink>
                              <w:r w:rsidRPr="002D7CC1">
                                <w:rPr>
                                  <w:rFonts w:ascii="Verdana" w:eastAsia="Times New Roman" w:hAnsi="Verdana" w:cs="Times New Roman"/>
                                  <w:color w:val="000000"/>
                                  <w:sz w:val="20"/>
                                  <w:szCs w:val="20"/>
                                  <w:lang w:eastAsia="tr-TR"/>
                                </w:rPr>
                                <w:t xml:space="preserve"> maddesinin 1 inci fıkrası;</w:t>
                              </w:r>
                              <w:r w:rsidRPr="002D7CC1">
                                <w:rPr>
                                  <w:rFonts w:ascii="Verdana" w:eastAsia="Times New Roman" w:hAnsi="Verdana" w:cs="Times New Roman"/>
                                  <w:color w:val="000000"/>
                                  <w:sz w:val="20"/>
                                  <w:szCs w:val="20"/>
                                  <w:lang w:eastAsia="tr-TR"/>
                                </w:rPr>
                                <w:br/>
                              </w:r>
                              <w:r w:rsidRPr="002D7CC1">
                                <w:rPr>
                                  <w:rFonts w:ascii="Verdana" w:eastAsia="Times New Roman" w:hAnsi="Verdana" w:cs="Times New Roman"/>
                                  <w:color w:val="000000"/>
                                  <w:sz w:val="20"/>
                                  <w:szCs w:val="20"/>
                                  <w:lang w:eastAsia="tr-TR"/>
                                </w:rPr>
                                <w:br/>
                                <w:t>“Gümrük mevzuatı uyarınca, gümrük idarelerinin gümrük vergilerinin ve diğer amme alacaklarının ödenmesini sağlamak üzere bir teminat verilmesini gerekli görmeleri halinde, bu teminat söz konusu vergiler tutarının % 20 fazlasıyla yükümlü veya yükümlü olması muhtemel kişi tarafından verilir.”</w:t>
                              </w:r>
                              <w:r w:rsidRPr="002D7CC1">
                                <w:rPr>
                                  <w:rFonts w:ascii="Verdana" w:eastAsia="Times New Roman" w:hAnsi="Verdana" w:cs="Times New Roman"/>
                                  <w:color w:val="000000"/>
                                  <w:sz w:val="20"/>
                                  <w:szCs w:val="20"/>
                                  <w:lang w:eastAsia="tr-TR"/>
                                </w:rPr>
                                <w:br/>
                              </w:r>
                              <w:r w:rsidRPr="002D7CC1">
                                <w:rPr>
                                  <w:rFonts w:ascii="Verdana" w:eastAsia="Times New Roman" w:hAnsi="Verdana" w:cs="Times New Roman"/>
                                  <w:color w:val="000000"/>
                                  <w:sz w:val="20"/>
                                  <w:szCs w:val="20"/>
                                  <w:lang w:eastAsia="tr-TR"/>
                                </w:rPr>
                                <w:br/>
                                <w:t>Hükmündedir.</w:t>
                              </w:r>
                              <w:r w:rsidRPr="002D7CC1">
                                <w:rPr>
                                  <w:rFonts w:ascii="Verdana" w:eastAsia="Times New Roman" w:hAnsi="Verdana" w:cs="Times New Roman"/>
                                  <w:color w:val="000000"/>
                                  <w:sz w:val="20"/>
                                  <w:szCs w:val="20"/>
                                  <w:lang w:eastAsia="tr-TR"/>
                                </w:rPr>
                                <w:br/>
                              </w:r>
                              <w:r w:rsidRPr="002D7CC1">
                                <w:rPr>
                                  <w:rFonts w:ascii="Verdana" w:eastAsia="Times New Roman" w:hAnsi="Verdana" w:cs="Times New Roman"/>
                                  <w:color w:val="000000"/>
                                  <w:sz w:val="20"/>
                                  <w:szCs w:val="20"/>
                                  <w:lang w:eastAsia="tr-TR"/>
                                </w:rPr>
                                <w:br/>
                              </w:r>
                              <w:proofErr w:type="gramStart"/>
                              <w:r w:rsidRPr="002D7CC1">
                                <w:rPr>
                                  <w:rFonts w:ascii="Verdana" w:eastAsia="Times New Roman" w:hAnsi="Verdana" w:cs="Times New Roman"/>
                                  <w:color w:val="000000"/>
                                  <w:sz w:val="20"/>
                                  <w:szCs w:val="20"/>
                                  <w:lang w:eastAsia="tr-TR"/>
                                </w:rPr>
                                <w:t xml:space="preserve">01.08.2017 tarihli ve 30141 sayılı Resmi </w:t>
                              </w:r>
                              <w:proofErr w:type="spellStart"/>
                              <w:r w:rsidRPr="002D7CC1">
                                <w:rPr>
                                  <w:rFonts w:ascii="Verdana" w:eastAsia="Times New Roman" w:hAnsi="Verdana" w:cs="Times New Roman"/>
                                  <w:color w:val="000000"/>
                                  <w:sz w:val="20"/>
                                  <w:szCs w:val="20"/>
                                  <w:lang w:eastAsia="tr-TR"/>
                                </w:rPr>
                                <w:t>Gazete'de</w:t>
                              </w:r>
                              <w:proofErr w:type="spellEnd"/>
                              <w:r w:rsidRPr="002D7CC1">
                                <w:rPr>
                                  <w:rFonts w:ascii="Verdana" w:eastAsia="Times New Roman" w:hAnsi="Verdana" w:cs="Times New Roman"/>
                                  <w:color w:val="000000"/>
                                  <w:sz w:val="20"/>
                                  <w:szCs w:val="20"/>
                                  <w:lang w:eastAsia="tr-TR"/>
                                </w:rPr>
                                <w:t xml:space="preserve"> yayımlanarak yürürlüğe giren 4 Seri No.lu Gümrük Genel Tebliği'nin (</w:t>
                              </w:r>
                              <w:hyperlink r:id="rId5" w:history="1">
                                <w:r w:rsidRPr="002D7CC1">
                                  <w:rPr>
                                    <w:rFonts w:ascii="Verdana" w:eastAsia="Times New Roman" w:hAnsi="Verdana" w:cs="Times New Roman"/>
                                    <w:b/>
                                    <w:bCs/>
                                    <w:color w:val="104E83"/>
                                    <w:sz w:val="20"/>
                                    <w:szCs w:val="20"/>
                                    <w:lang w:eastAsia="tr-TR"/>
                                  </w:rPr>
                                  <w:t>Transit Rejimi</w:t>
                                </w:r>
                              </w:hyperlink>
                              <w:r w:rsidRPr="002D7CC1">
                                <w:rPr>
                                  <w:rFonts w:ascii="Verdana" w:eastAsia="Times New Roman" w:hAnsi="Verdana" w:cs="Times New Roman"/>
                                  <w:color w:val="000000"/>
                                  <w:sz w:val="20"/>
                                  <w:szCs w:val="20"/>
                                  <w:lang w:eastAsia="tr-TR"/>
                                </w:rPr>
                                <w:t>) "Teminatlara ilişkin genel hususlar" başlıklı maddesinin 4 üncü fıkrası ise;</w:t>
                              </w:r>
                              <w:r w:rsidRPr="002D7CC1">
                                <w:rPr>
                                  <w:rFonts w:ascii="Verdana" w:eastAsia="Times New Roman" w:hAnsi="Verdana" w:cs="Times New Roman"/>
                                  <w:color w:val="000000"/>
                                  <w:sz w:val="20"/>
                                  <w:szCs w:val="20"/>
                                  <w:lang w:eastAsia="tr-TR"/>
                                </w:rPr>
                                <w:br/>
                              </w:r>
                              <w:r w:rsidRPr="002D7CC1">
                                <w:rPr>
                                  <w:rFonts w:ascii="Verdana" w:eastAsia="Times New Roman" w:hAnsi="Verdana" w:cs="Times New Roman"/>
                                  <w:color w:val="000000"/>
                                  <w:sz w:val="20"/>
                                  <w:szCs w:val="20"/>
                                  <w:lang w:eastAsia="tr-TR"/>
                                </w:rPr>
                                <w:br/>
                                <w:t xml:space="preserve">"(4) Transit rejimi kapsamında taşınan eşyaya ilişkin gerekli teminatın hesaplanmasında aynı eşyanın serbest dolaşıma girmiş olması durumunda uygulanabilir ithalat vergileri dâhil en yüksek oranlar esas alınarak hesaplanmak suretiyle doğabilecek gümrük vergilerinin tam tutarı dikkate alınır. </w:t>
                              </w:r>
                              <w:proofErr w:type="gramEnd"/>
                              <w:r w:rsidRPr="002D7CC1">
                                <w:rPr>
                                  <w:rFonts w:ascii="Verdana" w:eastAsia="Times New Roman" w:hAnsi="Verdana" w:cs="Times New Roman"/>
                                  <w:color w:val="000000"/>
                                  <w:sz w:val="20"/>
                                  <w:szCs w:val="20"/>
                                  <w:lang w:eastAsia="tr-TR"/>
                                </w:rPr>
                                <w:t>Bu çerçevede, eşyanın serbest dolaşımda olması, tercihli tarife veya kota uygulaması dikkate alınmaz. Ayrıca, ortak transit rejimi kapsamı işlemlerde serbest dolaşımda bulunan eşya serbest dolaşımda bulunmayan eşya olarak</w:t>
                              </w:r>
                              <w:r w:rsidRPr="002D7CC1">
                                <w:rPr>
                                  <w:rFonts w:ascii="Verdana" w:eastAsia="Times New Roman" w:hAnsi="Verdana" w:cs="Times New Roman"/>
                                  <w:color w:val="000000"/>
                                  <w:sz w:val="20"/>
                                  <w:szCs w:val="20"/>
                                  <w:lang w:eastAsia="tr-TR"/>
                                </w:rPr>
                                <w:br/>
                                <w:t>kabul edilir."</w:t>
                              </w:r>
                              <w:r w:rsidRPr="002D7CC1">
                                <w:rPr>
                                  <w:rFonts w:ascii="Verdana" w:eastAsia="Times New Roman" w:hAnsi="Verdana" w:cs="Times New Roman"/>
                                  <w:color w:val="000000"/>
                                  <w:sz w:val="20"/>
                                  <w:szCs w:val="20"/>
                                  <w:lang w:eastAsia="tr-TR"/>
                                </w:rPr>
                                <w:br/>
                              </w:r>
                              <w:r w:rsidRPr="002D7CC1">
                                <w:rPr>
                                  <w:rFonts w:ascii="Verdana" w:eastAsia="Times New Roman" w:hAnsi="Verdana" w:cs="Times New Roman"/>
                                  <w:color w:val="000000"/>
                                  <w:sz w:val="20"/>
                                  <w:szCs w:val="20"/>
                                  <w:lang w:eastAsia="tr-TR"/>
                                </w:rPr>
                                <w:br/>
                                <w:t>Hükmündedir.</w:t>
                              </w:r>
                              <w:r w:rsidRPr="002D7CC1">
                                <w:rPr>
                                  <w:rFonts w:ascii="Verdana" w:eastAsia="Times New Roman" w:hAnsi="Verdana" w:cs="Times New Roman"/>
                                  <w:color w:val="000000"/>
                                  <w:sz w:val="20"/>
                                  <w:szCs w:val="20"/>
                                  <w:lang w:eastAsia="tr-TR"/>
                                </w:rPr>
                                <w:br/>
                              </w:r>
                              <w:r w:rsidRPr="002D7CC1">
                                <w:rPr>
                                  <w:rFonts w:ascii="Verdana" w:eastAsia="Times New Roman" w:hAnsi="Verdana" w:cs="Times New Roman"/>
                                  <w:color w:val="000000"/>
                                  <w:sz w:val="20"/>
                                  <w:szCs w:val="20"/>
                                  <w:lang w:eastAsia="tr-TR"/>
                                </w:rPr>
                                <w:br/>
                                <w:t xml:space="preserve">Söz konusu fıkrada belirtilen "gümrük vergilerinin tam tutarı" ifadesi </w:t>
                              </w:r>
                              <w:proofErr w:type="gramStart"/>
                              <w:r w:rsidRPr="002D7CC1">
                                <w:rPr>
                                  <w:rFonts w:ascii="Verdana" w:eastAsia="Times New Roman" w:hAnsi="Verdana" w:cs="Times New Roman"/>
                                  <w:color w:val="000000"/>
                                  <w:sz w:val="20"/>
                                  <w:szCs w:val="20"/>
                                  <w:lang w:eastAsia="tr-TR"/>
                                </w:rPr>
                                <w:t>ile,</w:t>
                              </w:r>
                              <w:proofErr w:type="gramEnd"/>
                              <w:r w:rsidRPr="002D7CC1">
                                <w:rPr>
                                  <w:rFonts w:ascii="Verdana" w:eastAsia="Times New Roman" w:hAnsi="Verdana" w:cs="Times New Roman"/>
                                  <w:color w:val="000000"/>
                                  <w:sz w:val="20"/>
                                  <w:szCs w:val="20"/>
                                  <w:lang w:eastAsia="tr-TR"/>
                                </w:rPr>
                                <w:t xml:space="preserve"> transit rejiminde teminata bağlanacak vergilerin hesaplanmasında tercihli tarife veya kota gibi herhangi bir indirim unsurunun dikkate alınmayacağı hususu vurgulanmaktadır.</w:t>
                              </w:r>
                              <w:r w:rsidRPr="002D7CC1">
                                <w:rPr>
                                  <w:rFonts w:ascii="Verdana" w:eastAsia="Times New Roman" w:hAnsi="Verdana" w:cs="Times New Roman"/>
                                  <w:color w:val="000000"/>
                                  <w:sz w:val="20"/>
                                  <w:szCs w:val="20"/>
                                  <w:lang w:eastAsia="tr-TR"/>
                                </w:rPr>
                                <w:br/>
                              </w:r>
                              <w:r w:rsidRPr="002D7CC1">
                                <w:rPr>
                                  <w:rFonts w:ascii="Verdana" w:eastAsia="Times New Roman" w:hAnsi="Verdana" w:cs="Times New Roman"/>
                                  <w:color w:val="000000"/>
                                  <w:sz w:val="20"/>
                                  <w:szCs w:val="20"/>
                                  <w:lang w:eastAsia="tr-TR"/>
                                </w:rPr>
                                <w:br/>
                                <w:t xml:space="preserve">Buna göre, Gümrük Kanunu'nun 202 </w:t>
                              </w:r>
                              <w:proofErr w:type="spellStart"/>
                              <w:r w:rsidRPr="002D7CC1">
                                <w:rPr>
                                  <w:rFonts w:ascii="Verdana" w:eastAsia="Times New Roman" w:hAnsi="Verdana" w:cs="Times New Roman"/>
                                  <w:color w:val="000000"/>
                                  <w:sz w:val="20"/>
                                  <w:szCs w:val="20"/>
                                  <w:lang w:eastAsia="tr-TR"/>
                                </w:rPr>
                                <w:t>nci</w:t>
                              </w:r>
                              <w:proofErr w:type="spellEnd"/>
                              <w:r w:rsidRPr="002D7CC1">
                                <w:rPr>
                                  <w:rFonts w:ascii="Verdana" w:eastAsia="Times New Roman" w:hAnsi="Verdana" w:cs="Times New Roman"/>
                                  <w:color w:val="000000"/>
                                  <w:sz w:val="20"/>
                                  <w:szCs w:val="20"/>
                                  <w:lang w:eastAsia="tr-TR"/>
                                </w:rPr>
                                <w:t xml:space="preserve"> maddesinde genel bir kural olarak teminatın hesaplanan vergiler tutarının %20 fazlasıyla verileceği hükme bağlandığından, transit rejiminde gümrük vergilerine ilişkin teminat hesaplamasında da Gümrük Kanunu'nun </w:t>
                              </w:r>
                              <w:proofErr w:type="gramStart"/>
                              <w:r w:rsidRPr="002D7CC1">
                                <w:rPr>
                                  <w:rFonts w:ascii="Verdana" w:eastAsia="Times New Roman" w:hAnsi="Verdana" w:cs="Times New Roman"/>
                                  <w:color w:val="000000"/>
                                  <w:sz w:val="20"/>
                                  <w:szCs w:val="20"/>
                                  <w:lang w:eastAsia="tr-TR"/>
                                </w:rPr>
                                <w:t>mezkur</w:t>
                              </w:r>
                              <w:proofErr w:type="gramEnd"/>
                              <w:r w:rsidRPr="002D7CC1">
                                <w:rPr>
                                  <w:rFonts w:ascii="Verdana" w:eastAsia="Times New Roman" w:hAnsi="Verdana" w:cs="Times New Roman"/>
                                  <w:color w:val="000000"/>
                                  <w:sz w:val="20"/>
                                  <w:szCs w:val="20"/>
                                  <w:lang w:eastAsia="tr-TR"/>
                                </w:rPr>
                                <w:t xml:space="preserve"> madde hükmünün dikkate alınması gerekmektedir.</w:t>
                              </w:r>
                              <w:r w:rsidRPr="002D7CC1">
                                <w:rPr>
                                  <w:rFonts w:ascii="Verdana" w:eastAsia="Times New Roman" w:hAnsi="Verdana" w:cs="Times New Roman"/>
                                  <w:color w:val="000000"/>
                                  <w:sz w:val="20"/>
                                  <w:szCs w:val="20"/>
                                  <w:lang w:eastAsia="tr-TR"/>
                                </w:rPr>
                                <w:br/>
                              </w:r>
                              <w:r w:rsidRPr="002D7CC1">
                                <w:rPr>
                                  <w:rFonts w:ascii="Verdana" w:eastAsia="Times New Roman" w:hAnsi="Verdana" w:cs="Times New Roman"/>
                                  <w:color w:val="000000"/>
                                  <w:sz w:val="20"/>
                                  <w:szCs w:val="20"/>
                                  <w:lang w:eastAsia="tr-TR"/>
                                </w:rPr>
                                <w:br/>
                                <w:t>Bilgi ve gereğini rica ederim.</w:t>
                              </w:r>
                            </w:p>
                            <w:p w:rsidR="002D7CC1" w:rsidRPr="002D7CC1" w:rsidRDefault="002D7CC1" w:rsidP="002D7CC1">
                              <w:pPr>
                                <w:spacing w:after="0" w:line="240" w:lineRule="auto"/>
                                <w:jc w:val="right"/>
                                <w:rPr>
                                  <w:rFonts w:ascii="Verdana" w:eastAsia="Times New Roman" w:hAnsi="Verdana" w:cs="Times New Roman"/>
                                  <w:color w:val="000000"/>
                                  <w:sz w:val="20"/>
                                  <w:szCs w:val="20"/>
                                  <w:lang w:eastAsia="tr-TR"/>
                                </w:rPr>
                              </w:pPr>
                              <w:r w:rsidRPr="002D7CC1">
                                <w:rPr>
                                  <w:rFonts w:ascii="Verdana" w:eastAsia="Times New Roman" w:hAnsi="Verdana" w:cs="Times New Roman"/>
                                  <w:color w:val="000000"/>
                                  <w:sz w:val="20"/>
                                  <w:szCs w:val="20"/>
                                  <w:lang w:eastAsia="tr-TR"/>
                                </w:rPr>
                                <w:br/>
                                <w:t>Mustafa GÜMÜŞ</w:t>
                              </w:r>
                              <w:r w:rsidRPr="002D7CC1">
                                <w:rPr>
                                  <w:rFonts w:ascii="Verdana" w:eastAsia="Times New Roman" w:hAnsi="Verdana" w:cs="Times New Roman"/>
                                  <w:color w:val="000000"/>
                                  <w:sz w:val="20"/>
                                  <w:szCs w:val="20"/>
                                  <w:lang w:eastAsia="tr-TR"/>
                                </w:rPr>
                                <w:br/>
                                <w:t>Bakan a.</w:t>
                              </w:r>
                              <w:r w:rsidRPr="002D7CC1">
                                <w:rPr>
                                  <w:rFonts w:ascii="Verdana" w:eastAsia="Times New Roman" w:hAnsi="Verdana" w:cs="Times New Roman"/>
                                  <w:color w:val="000000"/>
                                  <w:sz w:val="20"/>
                                  <w:szCs w:val="20"/>
                                  <w:lang w:eastAsia="tr-TR"/>
                                </w:rPr>
                                <w:br/>
                                <w:t>Genel Müdür</w:t>
                              </w:r>
                            </w:p>
                            <w:p w:rsidR="002D7CC1" w:rsidRPr="002D7CC1" w:rsidRDefault="002D7CC1" w:rsidP="002D7CC1">
                              <w:pPr>
                                <w:spacing w:after="0" w:line="240" w:lineRule="auto"/>
                                <w:rPr>
                                  <w:rFonts w:ascii="Verdana" w:eastAsia="Times New Roman" w:hAnsi="Verdana" w:cs="Times New Roman"/>
                                  <w:color w:val="000000"/>
                                  <w:sz w:val="20"/>
                                  <w:szCs w:val="20"/>
                                  <w:lang w:eastAsia="tr-TR"/>
                                </w:rPr>
                              </w:pPr>
                            </w:p>
                            <w:p w:rsidR="002D7CC1" w:rsidRPr="002D7CC1" w:rsidRDefault="002D7CC1" w:rsidP="002D7CC1">
                              <w:pPr>
                                <w:spacing w:after="0" w:line="240" w:lineRule="auto"/>
                                <w:rPr>
                                  <w:rFonts w:ascii="Verdana" w:eastAsia="Times New Roman" w:hAnsi="Verdana" w:cs="Times New Roman"/>
                                  <w:color w:val="000000"/>
                                  <w:sz w:val="20"/>
                                  <w:szCs w:val="20"/>
                                  <w:lang w:eastAsia="tr-TR"/>
                                </w:rPr>
                              </w:pPr>
                              <w:r w:rsidRPr="002D7CC1">
                                <w:rPr>
                                  <w:rFonts w:ascii="Verdana" w:eastAsia="Times New Roman" w:hAnsi="Verdana" w:cs="Times New Roman"/>
                                  <w:color w:val="000000"/>
                                  <w:sz w:val="20"/>
                                  <w:szCs w:val="20"/>
                                  <w:lang w:eastAsia="tr-TR"/>
                                </w:rPr>
                                <w:br/>
                                <w:t>DAĞITIM :</w:t>
                              </w:r>
                              <w:r w:rsidRPr="002D7CC1">
                                <w:rPr>
                                  <w:rFonts w:ascii="Verdana" w:eastAsia="Times New Roman" w:hAnsi="Verdana" w:cs="Times New Roman"/>
                                  <w:color w:val="000000"/>
                                  <w:sz w:val="20"/>
                                  <w:szCs w:val="20"/>
                                  <w:lang w:eastAsia="tr-TR"/>
                                </w:rPr>
                                <w:br/>
                                <w:t>Tüm Gümrük ve Ticaret Bölge Müdürlüklerine</w:t>
                              </w:r>
                            </w:p>
                            <w:p w:rsidR="002D7CC1" w:rsidRPr="002D7CC1" w:rsidRDefault="002D7CC1" w:rsidP="002D7CC1">
                              <w:pPr>
                                <w:spacing w:after="0" w:line="240" w:lineRule="auto"/>
                                <w:rPr>
                                  <w:rFonts w:ascii="Verdana" w:eastAsia="Times New Roman" w:hAnsi="Verdana" w:cs="Times New Roman"/>
                                  <w:color w:val="000000"/>
                                  <w:sz w:val="20"/>
                                  <w:szCs w:val="20"/>
                                  <w:lang w:eastAsia="tr-TR"/>
                                </w:rPr>
                              </w:pPr>
                              <w:r w:rsidRPr="002D7CC1">
                                <w:rPr>
                                  <w:rFonts w:ascii="Verdana" w:eastAsia="Times New Roman" w:hAnsi="Verdana" w:cs="Times New Roman"/>
                                  <w:color w:val="000000"/>
                                  <w:sz w:val="18"/>
                                  <w:szCs w:val="18"/>
                                  <w:lang w:eastAsia="tr-TR"/>
                                </w:rPr>
                                <w:t> </w:t>
                              </w:r>
                            </w:p>
                          </w:tc>
                        </w:tr>
                      </w:tbl>
                      <w:p w:rsidR="002D7CC1" w:rsidRPr="002D7CC1" w:rsidRDefault="002D7CC1" w:rsidP="002D7CC1">
                        <w:pPr>
                          <w:spacing w:after="0" w:line="240" w:lineRule="auto"/>
                          <w:rPr>
                            <w:rFonts w:ascii="Verdana" w:eastAsia="Times New Roman" w:hAnsi="Verdana" w:cs="Times New Roman"/>
                            <w:color w:val="FFFFFF"/>
                            <w:sz w:val="18"/>
                            <w:szCs w:val="18"/>
                            <w:lang w:eastAsia="tr-TR"/>
                          </w:rPr>
                        </w:pPr>
                      </w:p>
                    </w:tc>
                  </w:tr>
                  <w:tr w:rsidR="002D7CC1" w:rsidRPr="002D7CC1">
                    <w:trPr>
                      <w:trHeight w:val="180"/>
                      <w:tblCellSpacing w:w="0" w:type="dxa"/>
                      <w:hidden/>
                    </w:trPr>
                    <w:tc>
                      <w:tcPr>
                        <w:tcW w:w="0" w:type="auto"/>
                        <w:shd w:val="clear" w:color="auto" w:fill="104E83"/>
                        <w:hideMark/>
                      </w:tcPr>
                      <w:p w:rsidR="002D7CC1" w:rsidRPr="002D7CC1" w:rsidRDefault="002D7CC1" w:rsidP="002D7CC1">
                        <w:pPr>
                          <w:spacing w:after="0" w:line="240" w:lineRule="auto"/>
                          <w:rPr>
                            <w:rFonts w:ascii="Verdana" w:eastAsia="Times New Roman" w:hAnsi="Verdana" w:cs="Times New Roman"/>
                            <w:vanish/>
                            <w:color w:val="FFFFFF"/>
                            <w:sz w:val="18"/>
                            <w:szCs w:val="18"/>
                            <w:lang w:eastAsia="tr-TR"/>
                          </w:rPr>
                        </w:pPr>
                        <w:r w:rsidRPr="002D7CC1">
                          <w:rPr>
                            <w:rFonts w:ascii="Verdana" w:eastAsia="Times New Roman" w:hAnsi="Verdana" w:cs="Times New Roman"/>
                            <w:vanish/>
                            <w:color w:val="FFFFFF"/>
                            <w:sz w:val="18"/>
                            <w:szCs w:val="1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6" o:title=""/>
                            </v:shape>
                            <w:control r:id="rId7" w:name="DefaultOcxName" w:shapeid="_x0000_i1038"/>
                          </w:object>
                        </w:r>
                        <w:r w:rsidRPr="002D7CC1">
                          <w:rPr>
                            <w:rFonts w:ascii="Verdana" w:eastAsia="Times New Roman" w:hAnsi="Verdana" w:cs="Times New Roman"/>
                            <w:vanish/>
                            <w:color w:val="FFFFFF"/>
                            <w:sz w:val="18"/>
                            <w:szCs w:val="18"/>
                            <w:lang w:eastAsia="tr-TR"/>
                          </w:rPr>
                          <w:t>  İlgili Mevzuatları Göster</w:t>
                        </w:r>
                      </w:p>
                    </w:tc>
                  </w:tr>
                  <w:tr w:rsidR="002D7CC1" w:rsidRPr="002D7CC1">
                    <w:trPr>
                      <w:trHeight w:val="18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2D7CC1" w:rsidRPr="002D7CC1">
                          <w:trPr>
                            <w:hidden/>
                          </w:trPr>
                          <w:tc>
                            <w:tcPr>
                              <w:tcW w:w="0" w:type="auto"/>
                              <w:vAlign w:val="center"/>
                              <w:hideMark/>
                            </w:tcPr>
                            <w:p w:rsidR="002D7CC1" w:rsidRPr="002D7CC1" w:rsidRDefault="002D7CC1" w:rsidP="002D7CC1">
                              <w:pPr>
                                <w:spacing w:after="0" w:line="240" w:lineRule="auto"/>
                                <w:rPr>
                                  <w:rFonts w:ascii="Verdana" w:eastAsia="Times New Roman" w:hAnsi="Verdana" w:cs="Times New Roman"/>
                                  <w:vanish/>
                                  <w:color w:val="FFFFFF"/>
                                  <w:sz w:val="18"/>
                                  <w:szCs w:val="18"/>
                                  <w:lang w:eastAsia="tr-TR"/>
                                </w:rPr>
                              </w:pPr>
                            </w:p>
                          </w:tc>
                        </w:tr>
                      </w:tbl>
                      <w:p w:rsidR="002D7CC1" w:rsidRPr="002D7CC1" w:rsidRDefault="002D7CC1" w:rsidP="002D7CC1">
                        <w:pPr>
                          <w:spacing w:after="0" w:line="240" w:lineRule="auto"/>
                          <w:rPr>
                            <w:rFonts w:ascii="Verdana" w:eastAsia="Times New Roman" w:hAnsi="Verdana" w:cs="Times New Roman"/>
                            <w:vanish/>
                            <w:color w:val="7AA6D3"/>
                            <w:sz w:val="18"/>
                            <w:szCs w:val="18"/>
                            <w:lang w:eastAsia="tr-TR"/>
                          </w:rPr>
                        </w:pPr>
                      </w:p>
                    </w:tc>
                  </w:tr>
                  <w:tr w:rsidR="002D7CC1" w:rsidRPr="002D7CC1">
                    <w:trPr>
                      <w:trHeight w:val="180"/>
                      <w:tblCellSpacing w:w="0" w:type="dxa"/>
                      <w:hidden/>
                    </w:trPr>
                    <w:tc>
                      <w:tcPr>
                        <w:tcW w:w="0" w:type="auto"/>
                        <w:shd w:val="clear" w:color="auto" w:fill="104E83"/>
                        <w:hideMark/>
                      </w:tcPr>
                      <w:p w:rsidR="002D7CC1" w:rsidRPr="002D7CC1" w:rsidRDefault="002D7CC1" w:rsidP="002D7CC1">
                        <w:pPr>
                          <w:spacing w:after="0" w:line="240" w:lineRule="auto"/>
                          <w:rPr>
                            <w:rFonts w:ascii="Verdana" w:eastAsia="Times New Roman" w:hAnsi="Verdana" w:cs="Times New Roman"/>
                            <w:vanish/>
                            <w:color w:val="FFFFFF"/>
                            <w:sz w:val="18"/>
                            <w:szCs w:val="18"/>
                            <w:lang w:eastAsia="tr-TR"/>
                          </w:rPr>
                        </w:pPr>
                        <w:r w:rsidRPr="002D7CC1">
                          <w:rPr>
                            <w:rFonts w:ascii="Verdana" w:eastAsia="Times New Roman" w:hAnsi="Verdana" w:cs="Times New Roman"/>
                            <w:vanish/>
                            <w:color w:val="FFFFFF"/>
                            <w:sz w:val="18"/>
                            <w:szCs w:val="18"/>
                            <w:lang w:eastAsia="tr-TR"/>
                          </w:rPr>
                          <w:object w:dxaOrig="1440" w:dyaOrig="1440">
                            <v:shape id="_x0000_i1037" type="#_x0000_t75" style="width:20.25pt;height:18pt" o:ole="">
                              <v:imagedata r:id="rId6" o:title=""/>
                            </v:shape>
                            <w:control r:id="rId8" w:name="DefaultOcxName1" w:shapeid="_x0000_i1037"/>
                          </w:object>
                        </w:r>
                        <w:r w:rsidRPr="002D7CC1">
                          <w:rPr>
                            <w:rFonts w:ascii="Verdana" w:eastAsia="Times New Roman" w:hAnsi="Verdana" w:cs="Times New Roman"/>
                            <w:vanish/>
                            <w:color w:val="FFFFFF"/>
                            <w:sz w:val="18"/>
                            <w:szCs w:val="18"/>
                            <w:lang w:eastAsia="tr-TR"/>
                          </w:rPr>
                          <w:t>Bu Mevzuatın Yürürlükten Kaldırdığı/Değiştirdiği Mevzuatları Göster</w:t>
                        </w:r>
                      </w:p>
                    </w:tc>
                  </w:tr>
                  <w:tr w:rsidR="002D7CC1" w:rsidRPr="002D7CC1">
                    <w:trPr>
                      <w:trHeight w:val="15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2D7CC1" w:rsidRPr="002D7CC1">
                          <w:trPr>
                            <w:hidden/>
                          </w:trPr>
                          <w:tc>
                            <w:tcPr>
                              <w:tcW w:w="0" w:type="auto"/>
                              <w:vAlign w:val="center"/>
                              <w:hideMark/>
                            </w:tcPr>
                            <w:p w:rsidR="002D7CC1" w:rsidRPr="002D7CC1" w:rsidRDefault="002D7CC1" w:rsidP="002D7CC1">
                              <w:pPr>
                                <w:spacing w:after="0" w:line="240" w:lineRule="auto"/>
                                <w:rPr>
                                  <w:rFonts w:ascii="Verdana" w:eastAsia="Times New Roman" w:hAnsi="Verdana" w:cs="Times New Roman"/>
                                  <w:vanish/>
                                  <w:color w:val="FFFFFF"/>
                                  <w:sz w:val="18"/>
                                  <w:szCs w:val="18"/>
                                  <w:lang w:eastAsia="tr-TR"/>
                                </w:rPr>
                              </w:pPr>
                            </w:p>
                          </w:tc>
                        </w:tr>
                      </w:tbl>
                      <w:p w:rsidR="002D7CC1" w:rsidRPr="002D7CC1" w:rsidRDefault="002D7CC1" w:rsidP="002D7CC1">
                        <w:pPr>
                          <w:spacing w:after="0" w:line="240" w:lineRule="auto"/>
                          <w:rPr>
                            <w:rFonts w:ascii="Verdana" w:eastAsia="Times New Roman" w:hAnsi="Verdana" w:cs="Times New Roman"/>
                            <w:vanish/>
                            <w:color w:val="7AA6D3"/>
                            <w:sz w:val="18"/>
                            <w:szCs w:val="18"/>
                            <w:lang w:eastAsia="tr-TR"/>
                          </w:rPr>
                        </w:pPr>
                      </w:p>
                    </w:tc>
                  </w:tr>
                </w:tbl>
                <w:p w:rsidR="002D7CC1" w:rsidRPr="002D7CC1" w:rsidRDefault="002D7CC1" w:rsidP="002D7CC1">
                  <w:pPr>
                    <w:spacing w:after="0" w:line="240" w:lineRule="auto"/>
                    <w:rPr>
                      <w:rFonts w:ascii="Times New Roman" w:eastAsia="Times New Roman" w:hAnsi="Times New Roman" w:cs="Times New Roman"/>
                      <w:sz w:val="24"/>
                      <w:szCs w:val="24"/>
                      <w:lang w:eastAsia="tr-TR"/>
                    </w:rPr>
                  </w:pPr>
                </w:p>
              </w:tc>
            </w:tr>
          </w:tbl>
          <w:p w:rsidR="002D7CC1" w:rsidRPr="002D7CC1" w:rsidRDefault="002D7CC1" w:rsidP="002D7CC1">
            <w:pPr>
              <w:spacing w:after="0" w:line="240" w:lineRule="auto"/>
              <w:rPr>
                <w:rFonts w:ascii="Times New Roman" w:eastAsia="Times New Roman" w:hAnsi="Times New Roman" w:cs="Times New Roman"/>
                <w:sz w:val="24"/>
                <w:szCs w:val="24"/>
                <w:lang w:eastAsia="tr-TR"/>
              </w:rPr>
            </w:pPr>
          </w:p>
        </w:tc>
      </w:tr>
    </w:tbl>
    <w:p w:rsidR="002D7CC1" w:rsidRPr="002D7CC1" w:rsidRDefault="002D7CC1" w:rsidP="002D7CC1">
      <w:pPr>
        <w:spacing w:after="0" w:line="240" w:lineRule="auto"/>
        <w:rPr>
          <w:rFonts w:ascii="Times New Roman" w:eastAsia="Times New Roman" w:hAnsi="Times New Roman" w:cs="Times New Roman"/>
          <w:sz w:val="24"/>
          <w:szCs w:val="24"/>
          <w:lang w:eastAsia="tr-TR"/>
        </w:rPr>
      </w:pPr>
      <w:r w:rsidRPr="002D7CC1">
        <w:rPr>
          <w:rFonts w:ascii="Times New Roman" w:eastAsia="Times New Roman" w:hAnsi="Times New Roman" w:cs="Times New Roman"/>
          <w:sz w:val="24"/>
          <w:szCs w:val="24"/>
          <w:lang w:eastAsia="tr-TR"/>
        </w:rPr>
        <w:t xml:space="preserve">    </w:t>
      </w:r>
    </w:p>
    <w:p w:rsidR="002D7CC1" w:rsidRPr="002D7CC1" w:rsidRDefault="002D7CC1" w:rsidP="002D7CC1">
      <w:pPr>
        <w:spacing w:after="0" w:line="240" w:lineRule="auto"/>
        <w:rPr>
          <w:rFonts w:ascii="Times New Roman" w:eastAsia="Times New Roman" w:hAnsi="Times New Roman" w:cs="Times New Roman"/>
          <w:vanish/>
          <w:sz w:val="24"/>
          <w:szCs w:val="24"/>
          <w:lang w:eastAsia="tr-TR"/>
        </w:rPr>
      </w:pPr>
      <w:r w:rsidRPr="002D7CC1">
        <w:rPr>
          <w:rFonts w:ascii="Times New Roman" w:eastAsia="Times New Roman" w:hAnsi="Times New Roman" w:cs="Times New Roman"/>
          <w:vanish/>
          <w:sz w:val="24"/>
          <w:szCs w:val="24"/>
          <w:lang w:eastAsia="tr-TR"/>
        </w:rPr>
        <w:object w:dxaOrig="1440" w:dyaOrig="1440">
          <v:shape id="_x0000_i1036" type="#_x0000_t75" style="width:36pt;height:22.5pt" o:ole="">
            <v:imagedata r:id="rId9" o:title=""/>
          </v:shape>
          <w:control r:id="rId10" w:name="DefaultOcxName2" w:shapeid="_x0000_i1036"/>
        </w:object>
      </w:r>
      <w:r w:rsidRPr="002D7CC1">
        <w:rPr>
          <w:rFonts w:ascii="Times New Roman" w:eastAsia="Times New Roman" w:hAnsi="Times New Roman" w:cs="Times New Roman"/>
          <w:vanish/>
          <w:sz w:val="24"/>
          <w:szCs w:val="24"/>
          <w:lang w:eastAsia="tr-TR"/>
        </w:rPr>
        <w:object w:dxaOrig="1440" w:dyaOrig="1440">
          <v:shape id="_x0000_i1035" type="#_x0000_t75" style="width:1in;height:18pt" o:ole="">
            <v:imagedata r:id="rId11" o:title=""/>
          </v:shape>
          <w:control r:id="rId12" w:name="DefaultOcxName3" w:shapeid="_x0000_i1035"/>
        </w:object>
      </w:r>
    </w:p>
    <w:p w:rsidR="005E7C9F" w:rsidRDefault="002D7CC1" w:rsidP="002D7CC1">
      <w:r w:rsidRPr="002D7CC1">
        <w:rPr>
          <w:rFonts w:ascii="Times New Roman" w:eastAsia="Times New Roman" w:hAnsi="Times New Roman" w:cs="Times New Roman"/>
          <w:vanish/>
          <w:sz w:val="24"/>
          <w:szCs w:val="24"/>
          <w:lang w:eastAsia="tr-TR"/>
        </w:rPr>
        <w:pict/>
      </w:r>
      <w:bookmarkStart w:id="0" w:name="_GoBack"/>
      <w:bookmarkEnd w:id="0"/>
    </w:p>
    <w:sectPr w:rsidR="005E7C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24"/>
    <w:rsid w:val="002D7CC1"/>
    <w:rsid w:val="005E7C9F"/>
    <w:rsid w:val="00CC35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36127-D88D-4AE2-BCF5-B8AF8149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876747">
      <w:bodyDiv w:val="1"/>
      <w:marLeft w:val="0"/>
      <w:marRight w:val="0"/>
      <w:marTop w:val="0"/>
      <w:marBottom w:val="0"/>
      <w:divBdr>
        <w:top w:val="none" w:sz="0" w:space="0" w:color="auto"/>
        <w:left w:val="none" w:sz="0" w:space="0" w:color="auto"/>
        <w:bottom w:val="none" w:sz="0" w:space="0" w:color="auto"/>
        <w:right w:val="none" w:sz="0" w:space="0" w:color="auto"/>
      </w:divBdr>
      <w:divsChild>
        <w:div w:id="1965504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control" Target="activeX/activeX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wmf"/><Relationship Id="rId5" Type="http://schemas.openxmlformats.org/officeDocument/2006/relationships/hyperlink" Target="http://192.168.16.11/mavi/mevzuatGoster.aspx?id=33241" TargetMode="External"/><Relationship Id="rId10" Type="http://schemas.openxmlformats.org/officeDocument/2006/relationships/control" Target="activeX/activeX3.xml"/><Relationship Id="rId4" Type="http://schemas.openxmlformats.org/officeDocument/2006/relationships/hyperlink" Target="http://192.168.16.11/mavi/mevzuatGoster.aspx?id=34236" TargetMode="Externa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2019-01-08T07:51:00Z</dcterms:created>
  <dcterms:modified xsi:type="dcterms:W3CDTF">2019-01-08T07:51:00Z</dcterms:modified>
</cp:coreProperties>
</file>