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2AAC" w:rsidRPr="00B22AAC" w:rsidTr="00B22AAC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22AAC" w:rsidRPr="00B22AA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35"/>
                  </w:tblGrid>
                  <w:tr w:rsidR="00B22AAC" w:rsidRPr="00B22AAC" w:rsidTr="00B22AAC">
                    <w:trPr>
                      <w:trHeight w:val="499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B22AAC" w:rsidRPr="00B22AA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2AAC" w:rsidRPr="00B22AAC" w:rsidRDefault="00B22AAC" w:rsidP="00B22AA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9CA4B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22AA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9CA4BE"/>
                                  <w:sz w:val="18"/>
                                  <w:szCs w:val="18"/>
                                  <w:lang w:eastAsia="tr-TR"/>
                                </w:rPr>
                                <w:t>Türk Parası Kıymetini Koruma Hakkında 32 Sayılı Karara İlişkin Tebliğ (Tebliğ No: 2018-32/45)’de Değişiklik Yapılmasına Dair Tebliğ (No: 2021-32/64) (18.11.2021 T. 31663 R.G.)</w:t>
                              </w:r>
                            </w:p>
                          </w:tc>
                        </w:tr>
                        <w:tr w:rsidR="00B22AAC" w:rsidRPr="00B22AA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B22AAC" w:rsidRPr="00B22AA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22AAC" w:rsidRPr="00B22AAC" w:rsidRDefault="00B22AAC" w:rsidP="00B22A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9CA4B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2AAC" w:rsidRPr="00B22AAC" w:rsidRDefault="00B22AAC" w:rsidP="00B22A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22AAC" w:rsidRPr="00B22AAC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B22AAC" w:rsidRPr="00B22AAC" w:rsidRDefault="00B22AAC" w:rsidP="00B22AAC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u w:val="single"/>
                                  <w:lang w:eastAsia="tr-TR"/>
                                </w:rPr>
                              </w:pPr>
                              <w:r w:rsidRPr="00B22AA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tr-TR"/>
                                </w:rPr>
                                <w:t>Hazine ve Maliye Bakanlığından:</w:t>
                              </w:r>
                            </w:p>
                            <w:p w:rsidR="00B22AAC" w:rsidRPr="00B22AAC" w:rsidRDefault="00B22AAC" w:rsidP="00B22AAC">
                              <w:pPr>
                                <w:spacing w:before="56" w:after="0" w:line="24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B22AA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TÜRK PARASI KIYMETİNİ KORUMA HAKKINDA 32 SAYILI KARARA İLİŞKİN</w:t>
                              </w:r>
                            </w:p>
                            <w:p w:rsidR="00B22AAC" w:rsidRPr="00B22AAC" w:rsidRDefault="00B22AAC" w:rsidP="00B22AAC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B22AA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TEBLİĞ (TEBLİĞ NO: 2018-32/45)'DE DEĞİŞİKLİK YAPILMASINA</w:t>
                              </w:r>
                            </w:p>
                            <w:p w:rsidR="00B22AAC" w:rsidRPr="00B22AAC" w:rsidRDefault="00B22AAC" w:rsidP="00B22AAC">
                              <w:pPr>
                                <w:spacing w:after="170" w:line="24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B22AA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DAİR TEBLİĞ (TEBLİĞ NO: 2021-32/64)</w:t>
                              </w:r>
                            </w:p>
                            <w:p w:rsidR="00B22AAC" w:rsidRPr="00B22AAC" w:rsidRDefault="00B22AAC" w:rsidP="00B22AAC">
                              <w:pPr>
                                <w:spacing w:after="170" w:line="24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B22A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  <w:t> </w:t>
                              </w:r>
                            </w:p>
                            <w:p w:rsidR="00B22AAC" w:rsidRPr="00B22AAC" w:rsidRDefault="00B22AAC" w:rsidP="00B22AAC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B22AA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1 –</w:t>
                              </w:r>
                              <w:r w:rsidRPr="00B22AA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 30/1/2018 tarihli ve 30317 sayılı Resmî </w:t>
                              </w:r>
                              <w:proofErr w:type="spellStart"/>
                              <w:r w:rsidRPr="00B22AA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Gazete’de</w:t>
                              </w:r>
                              <w:proofErr w:type="spellEnd"/>
                              <w:r w:rsidRPr="00B22AA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yayımlanan Türk Parası Kıymetini Koruma Hakkında 32 Sayılı Karara İlişkin Tebliğ (</w:t>
                              </w:r>
                              <w:hyperlink r:id="rId4" w:history="1">
                                <w:r w:rsidRPr="00B22AAC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104E83"/>
                                    <w:sz w:val="18"/>
                                    <w:szCs w:val="18"/>
                                    <w:lang w:eastAsia="tr-TR"/>
                                  </w:rPr>
                                  <w:t>Tebliğ No: 2018-32/45</w:t>
                                </w:r>
                              </w:hyperlink>
                              <w:r w:rsidRPr="00B22AA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)’in 18 inci maddesinin yedinci fıkrasında yer alan “mevcut ortaklar dışında kişilere” ibaresi yürürlükten kaldırılmıştır.</w:t>
                              </w:r>
                            </w:p>
                            <w:p w:rsidR="00B22AAC" w:rsidRPr="00B22AAC" w:rsidRDefault="00B22AAC" w:rsidP="00B22AAC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B22A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  <w:t> </w:t>
                              </w:r>
                            </w:p>
                            <w:p w:rsidR="00B22AAC" w:rsidRPr="00B22AAC" w:rsidRDefault="00B22AAC" w:rsidP="00B22AAC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B22AA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2 –</w:t>
                              </w:r>
                              <w:r w:rsidRPr="00B22AA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 Aynı Tebliğin 20 </w:t>
                              </w:r>
                              <w:proofErr w:type="spellStart"/>
                              <w:r w:rsidRPr="00B22AA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nci</w:t>
                              </w:r>
                              <w:proofErr w:type="spellEnd"/>
                              <w:r w:rsidRPr="00B22AA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maddesinin altıncı fıkrasında yer alan “tüm işlemlerde” ibaresi “100 ABD Doları ve/veya karşılığı Türk Lirası tutarını aşan işlemler için” şeklinde değiştirilmiştir.</w:t>
                              </w:r>
                            </w:p>
                            <w:p w:rsidR="00B22AAC" w:rsidRPr="00B22AAC" w:rsidRDefault="00B22AAC" w:rsidP="00B22AAC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B22A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  <w:t> </w:t>
                              </w:r>
                            </w:p>
                            <w:p w:rsidR="00B22AAC" w:rsidRPr="00B22AAC" w:rsidRDefault="00B22AAC" w:rsidP="00B22AAC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B22A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  <w:t> </w:t>
                              </w:r>
                            </w:p>
                            <w:p w:rsidR="00B22AAC" w:rsidRPr="00B22AAC" w:rsidRDefault="00B22AAC" w:rsidP="00B22AAC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B22AA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3 –</w:t>
                              </w:r>
                              <w:r w:rsidRPr="00B22AA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 Aynı Tebliğin 30 uncu maddesinin birinci fıkrasında yer alan “zorunlu halleri değerlendirmeye,” ibaresinden sonra gelmek üzere “işlem limitlerini belirlemeye,” ibaresi eklenmiştir.</w:t>
                              </w:r>
                            </w:p>
                            <w:p w:rsidR="00B22AAC" w:rsidRPr="00B22AAC" w:rsidRDefault="00B22AAC" w:rsidP="00B22AAC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B22A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  <w:t> </w:t>
                              </w:r>
                            </w:p>
                            <w:p w:rsidR="00B22AAC" w:rsidRPr="00B22AAC" w:rsidRDefault="00B22AAC" w:rsidP="00B22AAC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B22AA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4 –</w:t>
                              </w:r>
                              <w:r w:rsidRPr="00B22AA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 Bu Tebliğ yayımı tarihinde yürürlüğe girer.</w:t>
                              </w:r>
                            </w:p>
                            <w:p w:rsidR="00B22AAC" w:rsidRPr="00B22AAC" w:rsidRDefault="00B22AAC" w:rsidP="00B22AAC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B22A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  <w:t> </w:t>
                              </w:r>
                            </w:p>
                            <w:p w:rsidR="00B22AAC" w:rsidRPr="00B22AAC" w:rsidRDefault="00B22AAC" w:rsidP="00B22AAC">
                              <w:pPr>
                                <w:spacing w:after="0" w:line="240" w:lineRule="atLeast"/>
                                <w:ind w:firstLine="56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B22A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  <w:t> </w:t>
                              </w:r>
                            </w:p>
                            <w:p w:rsidR="00B22AAC" w:rsidRPr="00B22AAC" w:rsidRDefault="00B22AAC" w:rsidP="00B22AAC">
                              <w:pPr>
                                <w:spacing w:after="200" w:line="240" w:lineRule="atLeast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tr-TR"/>
                                </w:rPr>
                              </w:pPr>
                              <w:r w:rsidRPr="00B22AA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5 –</w:t>
                              </w:r>
                              <w:r w:rsidRPr="00B22AA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 Bu Tebliğ hükümlerini Hazine ve Maliye Bakanı yürütür.</w:t>
                              </w:r>
                            </w:p>
                            <w:tbl>
                              <w:tblPr>
                                <w:tblW w:w="8505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7"/>
                                <w:gridCol w:w="3817"/>
                                <w:gridCol w:w="4251"/>
                              </w:tblGrid>
                              <w:tr w:rsidR="00B22AAC" w:rsidRPr="00B22AAC">
                                <w:trPr>
                                  <w:jc w:val="center"/>
                                </w:trPr>
                                <w:tc>
                                  <w:tcPr>
                                    <w:tcW w:w="8505" w:type="dxa"/>
                                    <w:gridSpan w:val="3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nil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B22AAC" w:rsidRPr="00B22AAC" w:rsidRDefault="00B22AAC" w:rsidP="00B22AAC">
                                    <w:pPr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22AAC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Tebliğin Yayımlandığı Resmî Gazete'nin</w:t>
                                    </w:r>
                                  </w:p>
                                </w:tc>
                              </w:tr>
                              <w:tr w:rsidR="00B22AAC" w:rsidRPr="00B22AAC">
                                <w:trPr>
                                  <w:jc w:val="center"/>
                                </w:trPr>
                                <w:tc>
                                  <w:tcPr>
                                    <w:tcW w:w="4254" w:type="dxa"/>
                                    <w:gridSpan w:val="2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B22AAC" w:rsidRPr="00B22AAC" w:rsidRDefault="00B22AAC" w:rsidP="00B22AAC">
                                    <w:pPr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22AAC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Tarihi</w:t>
                                    </w:r>
                                  </w:p>
                                </w:tc>
                                <w:tc>
                                  <w:tcPr>
                                    <w:tcW w:w="42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B22AAC" w:rsidRPr="00B22AAC" w:rsidRDefault="00B22AAC" w:rsidP="00B22AAC">
                                    <w:pPr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22AAC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Sayısı</w:t>
                                    </w:r>
                                  </w:p>
                                </w:tc>
                              </w:tr>
                              <w:tr w:rsidR="00B22AAC" w:rsidRPr="00B22AAC">
                                <w:trPr>
                                  <w:jc w:val="center"/>
                                </w:trPr>
                                <w:tc>
                                  <w:tcPr>
                                    <w:tcW w:w="4254" w:type="dxa"/>
                                    <w:gridSpan w:val="2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B22AAC" w:rsidRPr="00B22AAC" w:rsidRDefault="00B22AAC" w:rsidP="00B22AAC">
                                    <w:pPr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22AAC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30/1/2018</w:t>
                                    </w:r>
                                  </w:p>
                                </w:tc>
                                <w:tc>
                                  <w:tcPr>
                                    <w:tcW w:w="42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B22AAC" w:rsidRPr="00B22AAC" w:rsidRDefault="00B22AAC" w:rsidP="00B22AAC">
                                    <w:pPr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22AAC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30317</w:t>
                                    </w:r>
                                  </w:p>
                                </w:tc>
                              </w:tr>
                              <w:tr w:rsidR="00B22AAC" w:rsidRPr="00B22AAC">
                                <w:trPr>
                                  <w:jc w:val="center"/>
                                </w:trPr>
                                <w:tc>
                                  <w:tcPr>
                                    <w:tcW w:w="8505" w:type="dxa"/>
                                    <w:gridSpan w:val="3"/>
                                    <w:tcBorders>
                                      <w:top w:val="nil"/>
                                      <w:left w:val="single" w:sz="8" w:space="0" w:color="auto"/>
                                      <w:bottom w:val="nil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B22AAC" w:rsidRPr="00B22AAC" w:rsidRDefault="00B22AAC" w:rsidP="00B22AAC">
                                    <w:pPr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22AAC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Tebliğde Değişiklik Yapan Tebliğlerin Yayımlandığı Resmî Gazete'nin</w:t>
                                    </w:r>
                                  </w:p>
                                </w:tc>
                              </w:tr>
                              <w:tr w:rsidR="00B22AAC" w:rsidRPr="00B22AAC">
                                <w:trPr>
                                  <w:jc w:val="center"/>
                                </w:trPr>
                                <w:tc>
                                  <w:tcPr>
                                    <w:tcW w:w="4254" w:type="dxa"/>
                                    <w:gridSpan w:val="2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B22AAC" w:rsidRPr="00B22AAC" w:rsidRDefault="00B22AAC" w:rsidP="00B22AAC">
                                    <w:pPr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22AAC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Tarihi</w:t>
                                    </w:r>
                                  </w:p>
                                </w:tc>
                                <w:tc>
                                  <w:tcPr>
                                    <w:tcW w:w="42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B22AAC" w:rsidRPr="00B22AAC" w:rsidRDefault="00B22AAC" w:rsidP="00B22AAC">
                                    <w:pPr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22AAC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Sayısı</w:t>
                                    </w:r>
                                  </w:p>
                                </w:tc>
                              </w:tr>
                              <w:tr w:rsidR="00B22AAC" w:rsidRPr="00B22AAC">
                                <w:trPr>
                                  <w:jc w:val="center"/>
                                </w:trPr>
                                <w:tc>
                                  <w:tcPr>
                                    <w:tcW w:w="437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B22AAC" w:rsidRPr="00B22AAC" w:rsidRDefault="00B22AAC" w:rsidP="00B22AAC">
                                    <w:pPr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22AAC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1-</w:t>
                                    </w:r>
                                  </w:p>
                                </w:tc>
                                <w:tc>
                                  <w:tcPr>
                                    <w:tcW w:w="38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B22AAC" w:rsidRPr="00B22AAC" w:rsidRDefault="00B22AAC" w:rsidP="00B22AAC">
                                    <w:pPr>
                                      <w:spacing w:before="100" w:beforeAutospacing="1" w:after="100" w:afterAutospacing="1" w:line="240" w:lineRule="atLeast"/>
                                      <w:ind w:right="469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22AAC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7/9/2018</w:t>
                                    </w:r>
                                  </w:p>
                                </w:tc>
                                <w:tc>
                                  <w:tcPr>
                                    <w:tcW w:w="42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B22AAC" w:rsidRPr="00B22AAC" w:rsidRDefault="00B22AAC" w:rsidP="00B22AAC">
                                    <w:pPr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22AAC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30528</w:t>
                                    </w:r>
                                  </w:p>
                                </w:tc>
                              </w:tr>
                              <w:tr w:rsidR="00B22AAC" w:rsidRPr="00B22AAC">
                                <w:trPr>
                                  <w:jc w:val="center"/>
                                </w:trPr>
                                <w:tc>
                                  <w:tcPr>
                                    <w:tcW w:w="437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B22AAC" w:rsidRPr="00B22AAC" w:rsidRDefault="00B22AAC" w:rsidP="00B22AAC">
                                    <w:pPr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22AAC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2-</w:t>
                                    </w:r>
                                  </w:p>
                                </w:tc>
                                <w:tc>
                                  <w:tcPr>
                                    <w:tcW w:w="381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B22AAC" w:rsidRPr="00B22AAC" w:rsidRDefault="00B22AAC" w:rsidP="00B22AAC">
                                    <w:pPr>
                                      <w:spacing w:before="100" w:beforeAutospacing="1" w:after="100" w:afterAutospacing="1" w:line="240" w:lineRule="atLeast"/>
                                      <w:ind w:right="469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22AAC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12/10/2021</w:t>
                                    </w:r>
                                  </w:p>
                                </w:tc>
                                <w:tc>
                                  <w:tcPr>
                                    <w:tcW w:w="42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B22AAC" w:rsidRPr="00B22AAC" w:rsidRDefault="00B22AAC" w:rsidP="00B22AAC">
                                    <w:pPr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22AAC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31626</w:t>
                                    </w:r>
                                  </w:p>
                                </w:tc>
                              </w:tr>
                            </w:tbl>
                            <w:p w:rsidR="00B22AAC" w:rsidRPr="00B22AAC" w:rsidRDefault="00B22AAC" w:rsidP="00B22A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B22AAC" w:rsidRPr="00B22AAC" w:rsidRDefault="00B22AAC" w:rsidP="00B22AA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22AAC" w:rsidRPr="00B22AAC" w:rsidTr="00B22AAC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104E83"/>
                        <w:hideMark/>
                      </w:tcPr>
                      <w:p w:rsidR="00B22AAC" w:rsidRPr="00B22AAC" w:rsidRDefault="00B22AAC" w:rsidP="00B22AA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B22AAC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8" type="#_x0000_t75" style="width:20.25pt;height:18pt" o:ole="">
                              <v:imagedata r:id="rId5" o:title=""/>
                            </v:shape>
                            <w:control r:id="rId6" w:name="DefaultOcxName" w:shapeid="_x0000_i1038"/>
                          </w:object>
                        </w:r>
                        <w:r w:rsidRPr="00B22AAC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t>  İlgili Mevzuatları Göster</w:t>
                        </w:r>
                      </w:p>
                    </w:tc>
                  </w:tr>
                  <w:tr w:rsidR="00B22AAC" w:rsidRPr="00B22AAC" w:rsidTr="00B22AAC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B22AAC" w:rsidRPr="00B22AAC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2AAC" w:rsidRPr="00B22AAC" w:rsidRDefault="00B22AAC" w:rsidP="00B22AA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vanish/>
                                  <w:color w:val="FFFFFF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B22AAC" w:rsidRPr="00B22AAC" w:rsidRDefault="00B22AAC" w:rsidP="00B22AA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7AA6D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B22AAC" w:rsidRPr="00B22AAC" w:rsidRDefault="00B22AAC" w:rsidP="00B22A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</w:tbl>
          <w:p w:rsidR="00B22AAC" w:rsidRPr="00B22AAC" w:rsidRDefault="00B22AAC" w:rsidP="00B2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22AAC" w:rsidRPr="00B22AAC" w:rsidRDefault="00B22AAC" w:rsidP="00B2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2A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  </w:t>
      </w:r>
    </w:p>
    <w:p w:rsidR="00B22AAC" w:rsidRPr="00B22AAC" w:rsidRDefault="00B22AAC" w:rsidP="00B22A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B22AAC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object w:dxaOrig="1440" w:dyaOrig="1440">
          <v:shape id="_x0000_i1036" type="#_x0000_t75" style="width:36pt;height:22.5pt" o:ole="">
            <v:imagedata r:id="rId7" o:title=""/>
          </v:shape>
          <w:control r:id="rId8" w:name="DefaultOcxName2" w:shapeid="_x0000_i1036"/>
        </w:object>
      </w:r>
      <w:r w:rsidRPr="00B22AAC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object w:dxaOrig="1440" w:dyaOrig="1440">
          <v:shape id="_x0000_i1035" type="#_x0000_t75" style="width:1in;height:18pt" o:ole="">
            <v:imagedata r:id="rId9" o:title=""/>
          </v:shape>
          <w:control r:id="rId10" w:name="DefaultOcxName3" w:shapeid="_x0000_i1035"/>
        </w:object>
      </w:r>
    </w:p>
    <w:p w:rsidR="00085C1E" w:rsidRDefault="00B22AAC" w:rsidP="00B22AAC">
      <w:r w:rsidRPr="00B22AAC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pict/>
      </w:r>
    </w:p>
    <w:sectPr w:rsidR="0008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78"/>
    <w:rsid w:val="00085C1E"/>
    <w:rsid w:val="00B22AAC"/>
    <w:rsid w:val="00B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59B84"/>
  <w15:chartTrackingRefBased/>
  <w15:docId w15:val="{EFC9AEC0-0489-4F29-9979-710998E5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hyperlink" Target="http://192.168.16.54/mavi/mevzuatGoster.aspx?id=39326" TargetMode="Externa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2021-11-18T05:11:00Z</dcterms:created>
  <dcterms:modified xsi:type="dcterms:W3CDTF">2021-11-18T05:11:00Z</dcterms:modified>
</cp:coreProperties>
</file>