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B0" w:rsidRDefault="008506B0" w:rsidP="008506B0">
      <w:pPr>
        <w:pStyle w:val="NormalWeb"/>
        <w:shd w:val="clear" w:color="auto" w:fill="FFFFFF"/>
        <w:rPr>
          <w:rFonts w:ascii="Segoe UI" w:hAnsi="Segoe UI" w:cs="Segoe UI"/>
          <w:color w:val="212121"/>
          <w:sz w:val="23"/>
          <w:szCs w:val="23"/>
        </w:rPr>
      </w:pPr>
      <w:bookmarkStart w:id="0" w:name="_GoBack"/>
      <w:bookmarkEnd w:id="0"/>
      <w:r>
        <w:rPr>
          <w:rFonts w:ascii="Segoe UI" w:hAnsi="Segoe UI" w:cs="Segoe UI"/>
          <w:color w:val="212121"/>
          <w:sz w:val="23"/>
          <w:szCs w:val="23"/>
        </w:rPr>
        <w:t>T.C.</w:t>
      </w:r>
      <w:r>
        <w:rPr>
          <w:rFonts w:ascii="Segoe UI" w:hAnsi="Segoe UI" w:cs="Segoe UI"/>
          <w:color w:val="212121"/>
          <w:sz w:val="23"/>
          <w:szCs w:val="23"/>
        </w:rPr>
        <w:br/>
      </w:r>
      <w:r>
        <w:rPr>
          <w:rFonts w:ascii="Segoe UI" w:hAnsi="Segoe UI" w:cs="Segoe UI"/>
          <w:color w:val="212121"/>
          <w:sz w:val="23"/>
          <w:szCs w:val="23"/>
        </w:rPr>
        <w:br/>
        <w:t>TİCARET BAKANLIĞI</w:t>
      </w:r>
      <w:r>
        <w:rPr>
          <w:rFonts w:ascii="Segoe UI" w:hAnsi="Segoe UI" w:cs="Segoe UI"/>
          <w:color w:val="212121"/>
          <w:sz w:val="23"/>
          <w:szCs w:val="23"/>
        </w:rPr>
        <w:br/>
      </w:r>
      <w:r>
        <w:rPr>
          <w:rFonts w:ascii="Segoe UI" w:hAnsi="Segoe UI" w:cs="Segoe UI"/>
          <w:color w:val="212121"/>
          <w:sz w:val="23"/>
          <w:szCs w:val="23"/>
        </w:rPr>
        <w:br/>
        <w:t>Gümrükler Genel Müdürlüğü</w:t>
      </w:r>
      <w:r>
        <w:rPr>
          <w:rFonts w:ascii="Segoe UI" w:hAnsi="Segoe UI" w:cs="Segoe UI"/>
          <w:color w:val="212121"/>
          <w:sz w:val="23"/>
          <w:szCs w:val="23"/>
        </w:rPr>
        <w:br/>
      </w:r>
      <w:r>
        <w:rPr>
          <w:rFonts w:ascii="Segoe UI" w:hAnsi="Segoe UI" w:cs="Segoe UI"/>
          <w:color w:val="212121"/>
          <w:sz w:val="23"/>
          <w:szCs w:val="23"/>
        </w:rPr>
        <w:br/>
      </w:r>
      <w:proofErr w:type="gramStart"/>
      <w:r>
        <w:rPr>
          <w:rFonts w:ascii="Segoe UI" w:hAnsi="Segoe UI" w:cs="Segoe UI"/>
          <w:color w:val="212121"/>
          <w:sz w:val="23"/>
          <w:szCs w:val="23"/>
        </w:rPr>
        <w:t>Sayı     :52707093</w:t>
      </w:r>
      <w:proofErr w:type="gramEnd"/>
      <w:r>
        <w:rPr>
          <w:rFonts w:ascii="Segoe UI" w:hAnsi="Segoe UI" w:cs="Segoe UI"/>
          <w:color w:val="212121"/>
          <w:sz w:val="23"/>
          <w:szCs w:val="23"/>
        </w:rPr>
        <w:t>-010.06.01</w:t>
      </w:r>
      <w:r>
        <w:rPr>
          <w:rFonts w:ascii="Segoe UI" w:hAnsi="Segoe UI" w:cs="Segoe UI"/>
          <w:color w:val="212121"/>
          <w:sz w:val="23"/>
          <w:szCs w:val="23"/>
        </w:rPr>
        <w:br/>
      </w:r>
      <w:r>
        <w:rPr>
          <w:rFonts w:ascii="Segoe UI" w:hAnsi="Segoe UI" w:cs="Segoe UI"/>
          <w:color w:val="212121"/>
          <w:sz w:val="23"/>
          <w:szCs w:val="23"/>
        </w:rPr>
        <w:br/>
        <w:t>Konu   :İhracat İşlemleri</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t>GENELGE</w:t>
      </w:r>
      <w:r>
        <w:rPr>
          <w:rFonts w:ascii="Segoe UI" w:hAnsi="Segoe UI" w:cs="Segoe UI"/>
          <w:color w:val="212121"/>
          <w:sz w:val="23"/>
          <w:szCs w:val="23"/>
        </w:rPr>
        <w:br/>
      </w:r>
      <w:r>
        <w:rPr>
          <w:rFonts w:ascii="Segoe UI" w:hAnsi="Segoe UI" w:cs="Segoe UI"/>
          <w:color w:val="212121"/>
          <w:sz w:val="23"/>
          <w:szCs w:val="23"/>
        </w:rPr>
        <w:br/>
        <w:t>(2019/5)</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t>Bakanlığımıza intikal eden olaylardan, Türkiye'de ikamet etmeyenlere özel fatura ya da gümrük beyannamesi kapsamında ihraç edilmek üzere geçici depolama yerlerine konulacak eşyanın gümrük işlemlerinin ne şekilde tekemmül ettirileceği konusunun açıklığa kavuşturulmasına ihtiyaç bulunduğu anlaşılmaktadır. Bu çerçevede, eşyanın geçici depolama yerlerine teslim edilerek ihracat işlemlerinin buralardan yapılmak istenilmesi halinde işlemler aşağıda belirtildiği şekilde yürütülecektir.</w:t>
      </w:r>
      <w:r>
        <w:rPr>
          <w:rFonts w:ascii="Segoe UI" w:hAnsi="Segoe UI" w:cs="Segoe UI"/>
          <w:color w:val="212121"/>
          <w:sz w:val="23"/>
          <w:szCs w:val="23"/>
        </w:rPr>
        <w:br/>
      </w:r>
      <w:r>
        <w:rPr>
          <w:rFonts w:ascii="Segoe UI" w:hAnsi="Segoe UI" w:cs="Segoe UI"/>
          <w:color w:val="212121"/>
          <w:sz w:val="23"/>
          <w:szCs w:val="23"/>
        </w:rPr>
        <w:br/>
        <w:t>A. İşlemlerin Özel Fatura Kapsamında Yapılması Halinde;</w:t>
      </w:r>
      <w:r>
        <w:rPr>
          <w:rFonts w:ascii="Segoe UI" w:hAnsi="Segoe UI" w:cs="Segoe UI"/>
          <w:color w:val="212121"/>
          <w:sz w:val="23"/>
          <w:szCs w:val="23"/>
        </w:rPr>
        <w:br/>
      </w:r>
      <w:r>
        <w:rPr>
          <w:rFonts w:ascii="Segoe UI" w:hAnsi="Segoe UI" w:cs="Segoe UI"/>
          <w:color w:val="212121"/>
          <w:sz w:val="23"/>
          <w:szCs w:val="23"/>
        </w:rPr>
        <w:br/>
        <w:t xml:space="preserve">1. Gümrük Yönetmeliği'nin 417 </w:t>
      </w:r>
      <w:proofErr w:type="spellStart"/>
      <w:r>
        <w:rPr>
          <w:rFonts w:ascii="Segoe UI" w:hAnsi="Segoe UI" w:cs="Segoe UI"/>
          <w:color w:val="212121"/>
          <w:sz w:val="23"/>
          <w:szCs w:val="23"/>
        </w:rPr>
        <w:t>nci</w:t>
      </w:r>
      <w:proofErr w:type="spellEnd"/>
      <w:r>
        <w:rPr>
          <w:rFonts w:ascii="Segoe UI" w:hAnsi="Segoe UI" w:cs="Segoe UI"/>
          <w:color w:val="212121"/>
          <w:sz w:val="23"/>
          <w:szCs w:val="23"/>
        </w:rPr>
        <w:t xml:space="preserve"> maddesi uyarınca, ihracat eşyası özel fatura düzenlenerek, özel fatura işlemi yapmaya yetkili gümrük müdürlüklerine bağlı geçici depolama yerlerine konulur.</w:t>
      </w:r>
      <w:r>
        <w:rPr>
          <w:rFonts w:ascii="Segoe UI" w:hAnsi="Segoe UI" w:cs="Segoe UI"/>
          <w:color w:val="212121"/>
          <w:sz w:val="23"/>
          <w:szCs w:val="23"/>
        </w:rPr>
        <w:br/>
      </w:r>
      <w:r>
        <w:rPr>
          <w:rFonts w:ascii="Segoe UI" w:hAnsi="Segoe UI" w:cs="Segoe UI"/>
          <w:color w:val="212121"/>
          <w:sz w:val="23"/>
          <w:szCs w:val="23"/>
        </w:rPr>
        <w:br/>
        <w:t>2. Özel fatura, ilgili memurca kayda alınır.</w:t>
      </w:r>
      <w:r>
        <w:rPr>
          <w:rFonts w:ascii="Segoe UI" w:hAnsi="Segoe UI" w:cs="Segoe UI"/>
          <w:color w:val="212121"/>
          <w:sz w:val="23"/>
          <w:szCs w:val="23"/>
        </w:rPr>
        <w:br/>
      </w:r>
      <w:r>
        <w:rPr>
          <w:rFonts w:ascii="Segoe UI" w:hAnsi="Segoe UI" w:cs="Segoe UI"/>
          <w:color w:val="212121"/>
          <w:sz w:val="23"/>
          <w:szCs w:val="23"/>
        </w:rPr>
        <w:br/>
        <w:t>3. İhracat eşyası geçici depolama yerinde bir ay kalabilir. Talep edilmesi halinde üç aya kadar ek süre verilebilir.</w:t>
      </w:r>
      <w:r>
        <w:rPr>
          <w:rFonts w:ascii="Segoe UI" w:hAnsi="Segoe UI" w:cs="Segoe UI"/>
          <w:color w:val="212121"/>
          <w:sz w:val="23"/>
          <w:szCs w:val="23"/>
        </w:rPr>
        <w:br/>
      </w:r>
      <w:r>
        <w:rPr>
          <w:rFonts w:ascii="Segoe UI" w:hAnsi="Segoe UI" w:cs="Segoe UI"/>
          <w:color w:val="212121"/>
          <w:sz w:val="23"/>
          <w:szCs w:val="23"/>
        </w:rPr>
        <w:br/>
        <w:t>4. Eşya, yurt dışı edileceği taşıma aracına yüklenmek üzere götürülür. Eşyanın çıkışına ilişkin işlemler tamamlanarak, özel fatura onaylanır.</w:t>
      </w:r>
      <w:r>
        <w:rPr>
          <w:rFonts w:ascii="Segoe UI" w:hAnsi="Segoe UI" w:cs="Segoe UI"/>
          <w:color w:val="212121"/>
          <w:sz w:val="23"/>
          <w:szCs w:val="23"/>
        </w:rPr>
        <w:br/>
      </w:r>
      <w:r>
        <w:rPr>
          <w:rFonts w:ascii="Segoe UI" w:hAnsi="Segoe UI" w:cs="Segoe UI"/>
          <w:color w:val="212121"/>
          <w:sz w:val="23"/>
          <w:szCs w:val="23"/>
        </w:rPr>
        <w:br/>
        <w:t>5. Eşyanın sınır gümrük idaresinden çıkışı ile birlikte ihracata ilişkin işlemler tamamlanır.</w:t>
      </w:r>
      <w:r>
        <w:rPr>
          <w:rFonts w:ascii="Segoe UI" w:hAnsi="Segoe UI" w:cs="Segoe UI"/>
          <w:color w:val="212121"/>
          <w:sz w:val="23"/>
          <w:szCs w:val="23"/>
        </w:rPr>
        <w:br/>
      </w:r>
      <w:r>
        <w:rPr>
          <w:rFonts w:ascii="Segoe UI" w:hAnsi="Segoe UI" w:cs="Segoe UI"/>
          <w:color w:val="212121"/>
          <w:sz w:val="23"/>
          <w:szCs w:val="23"/>
        </w:rPr>
        <w:br/>
        <w:t>B. İşlemlerin İhracat Beyannamesi Kapsamında Yapılması Halinde;</w:t>
      </w:r>
      <w:r>
        <w:rPr>
          <w:rFonts w:ascii="Segoe UI" w:hAnsi="Segoe UI" w:cs="Segoe UI"/>
          <w:color w:val="212121"/>
          <w:sz w:val="23"/>
          <w:szCs w:val="23"/>
        </w:rPr>
        <w:br/>
      </w:r>
      <w:r>
        <w:rPr>
          <w:rFonts w:ascii="Segoe UI" w:hAnsi="Segoe UI" w:cs="Segoe UI"/>
          <w:color w:val="212121"/>
          <w:sz w:val="23"/>
          <w:szCs w:val="23"/>
        </w:rPr>
        <w:br/>
        <w:t xml:space="preserve">1. Gümrük Yönetmeliği'nin 417 </w:t>
      </w:r>
      <w:proofErr w:type="spellStart"/>
      <w:r>
        <w:rPr>
          <w:rFonts w:ascii="Segoe UI" w:hAnsi="Segoe UI" w:cs="Segoe UI"/>
          <w:color w:val="212121"/>
          <w:sz w:val="23"/>
          <w:szCs w:val="23"/>
        </w:rPr>
        <w:t>nci</w:t>
      </w:r>
      <w:proofErr w:type="spellEnd"/>
      <w:r>
        <w:rPr>
          <w:rFonts w:ascii="Segoe UI" w:hAnsi="Segoe UI" w:cs="Segoe UI"/>
          <w:color w:val="212121"/>
          <w:sz w:val="23"/>
          <w:szCs w:val="23"/>
        </w:rPr>
        <w:t xml:space="preserve"> maddesi uyarınca, ihracat eşyası, geçici depolama yerlerine konulur.</w:t>
      </w:r>
      <w:r>
        <w:rPr>
          <w:rFonts w:ascii="Segoe UI" w:hAnsi="Segoe UI" w:cs="Segoe UI"/>
          <w:color w:val="212121"/>
          <w:sz w:val="23"/>
          <w:szCs w:val="23"/>
        </w:rPr>
        <w:br/>
      </w:r>
      <w:r>
        <w:rPr>
          <w:rFonts w:ascii="Segoe UI" w:hAnsi="Segoe UI" w:cs="Segoe UI"/>
          <w:color w:val="212121"/>
          <w:sz w:val="23"/>
          <w:szCs w:val="23"/>
        </w:rPr>
        <w:br/>
        <w:t>2. İhracat eşyası geçici depolama yerinde bir ay kalabilir. Talep edilmesi halinde üç aya kadar ek süre verilebilir.</w:t>
      </w:r>
      <w:r>
        <w:rPr>
          <w:rFonts w:ascii="Segoe UI" w:hAnsi="Segoe UI" w:cs="Segoe UI"/>
          <w:color w:val="212121"/>
          <w:sz w:val="23"/>
          <w:szCs w:val="23"/>
        </w:rPr>
        <w:br/>
      </w:r>
      <w:r>
        <w:rPr>
          <w:rFonts w:ascii="Segoe UI" w:hAnsi="Segoe UI" w:cs="Segoe UI"/>
          <w:color w:val="212121"/>
          <w:sz w:val="23"/>
          <w:szCs w:val="23"/>
        </w:rPr>
        <w:br/>
        <w:t>3. İhracat beyannamesi kapsamı eşyanın kontrol edilmesinin gere</w:t>
      </w:r>
      <w:proofErr w:type="gramStart"/>
      <w:r>
        <w:rPr>
          <w:rFonts w:ascii="Segoe UI" w:hAnsi="Segoe UI" w:cs="Segoe UI"/>
          <w:color w:val="212121"/>
          <w:sz w:val="23"/>
          <w:szCs w:val="23"/>
        </w:rPr>
        <w:t>...............</w:t>
      </w:r>
      <w:proofErr w:type="gramEnd"/>
      <w:r>
        <w:rPr>
          <w:rFonts w:ascii="Segoe UI" w:hAnsi="Segoe UI" w:cs="Segoe UI"/>
          <w:color w:val="212121"/>
          <w:sz w:val="23"/>
          <w:szCs w:val="23"/>
        </w:rPr>
        <w:t xml:space="preserve"> </w:t>
      </w:r>
      <w:proofErr w:type="gramStart"/>
      <w:r>
        <w:rPr>
          <w:rFonts w:ascii="Segoe UI" w:hAnsi="Segoe UI" w:cs="Segoe UI"/>
          <w:color w:val="212121"/>
          <w:sz w:val="23"/>
          <w:szCs w:val="23"/>
        </w:rPr>
        <w:t>memurca</w:t>
      </w:r>
      <w:proofErr w:type="gramEnd"/>
      <w:r>
        <w:rPr>
          <w:rFonts w:ascii="Segoe UI" w:hAnsi="Segoe UI" w:cs="Segoe UI"/>
          <w:color w:val="212121"/>
          <w:sz w:val="23"/>
          <w:szCs w:val="23"/>
        </w:rPr>
        <w:t xml:space="preserve"> gerekli kontroller yapılır.</w:t>
      </w:r>
      <w:r>
        <w:rPr>
          <w:rFonts w:ascii="Segoe UI" w:hAnsi="Segoe UI" w:cs="Segoe UI"/>
          <w:color w:val="212121"/>
          <w:sz w:val="23"/>
          <w:szCs w:val="23"/>
        </w:rPr>
        <w:br/>
      </w:r>
      <w:r>
        <w:rPr>
          <w:rFonts w:ascii="Segoe UI" w:hAnsi="Segoe UI" w:cs="Segoe UI"/>
          <w:color w:val="212121"/>
          <w:sz w:val="23"/>
          <w:szCs w:val="23"/>
        </w:rPr>
        <w:br/>
        <w:t>4. Geçici depolama yeri hava veya deniz sınır gümrük müdürlüğüne bağlı ise eşya, yurt dışı edileceği taşıma aracına yüklenmek üzere götürülerek eşyanın çıkışına ilişkin işlemler tamamlanır.</w:t>
      </w:r>
      <w:r>
        <w:rPr>
          <w:rFonts w:ascii="Segoe UI" w:hAnsi="Segoe UI" w:cs="Segoe UI"/>
          <w:color w:val="212121"/>
          <w:sz w:val="23"/>
          <w:szCs w:val="23"/>
        </w:rPr>
        <w:br/>
      </w:r>
      <w:r>
        <w:rPr>
          <w:rFonts w:ascii="Segoe UI" w:hAnsi="Segoe UI" w:cs="Segoe UI"/>
          <w:color w:val="212121"/>
          <w:sz w:val="23"/>
          <w:szCs w:val="23"/>
        </w:rPr>
        <w:br/>
        <w:t>5. Geçici depolama yeri hava veya deniz sınır gümrük müdürlüğüne bağlı olmakla birlikte, eşyanın çıkışı kara sınır gümrük müdürlüğünden gerçekleştirilecekse eşya transit beyanı ile kara sınır gümrük müdürlüğüne sevk edilir.</w:t>
      </w:r>
      <w:r>
        <w:rPr>
          <w:rFonts w:ascii="Segoe UI" w:hAnsi="Segoe UI" w:cs="Segoe UI"/>
          <w:color w:val="212121"/>
          <w:sz w:val="23"/>
          <w:szCs w:val="23"/>
        </w:rPr>
        <w:br/>
      </w:r>
      <w:r>
        <w:rPr>
          <w:rFonts w:ascii="Segoe UI" w:hAnsi="Segoe UI" w:cs="Segoe UI"/>
          <w:color w:val="212121"/>
          <w:sz w:val="23"/>
          <w:szCs w:val="23"/>
        </w:rPr>
        <w:br/>
        <w:t>6. Geçici depolama yeri bir iç gümrük müdürlüğüne bağlı ise eşya transit beyanı ile kara, deniz veya hava sınır gümrük müdürlüğüne sevk edilir.</w:t>
      </w:r>
      <w:r>
        <w:rPr>
          <w:rFonts w:ascii="Segoe UI" w:hAnsi="Segoe UI" w:cs="Segoe UI"/>
          <w:color w:val="212121"/>
          <w:sz w:val="23"/>
          <w:szCs w:val="23"/>
        </w:rPr>
        <w:br/>
      </w:r>
      <w:r>
        <w:rPr>
          <w:rFonts w:ascii="Segoe UI" w:hAnsi="Segoe UI" w:cs="Segoe UI"/>
          <w:color w:val="212121"/>
          <w:sz w:val="23"/>
          <w:szCs w:val="23"/>
        </w:rPr>
        <w:br/>
        <w:t>7. Eşyanın sınır gümrük idaresinden çıkışı ile birlikte ihracata ilişkin işlemler tamamlanır.</w:t>
      </w:r>
      <w:r>
        <w:rPr>
          <w:rFonts w:ascii="Segoe UI" w:hAnsi="Segoe UI" w:cs="Segoe UI"/>
          <w:color w:val="212121"/>
          <w:sz w:val="23"/>
          <w:szCs w:val="23"/>
        </w:rPr>
        <w:br/>
      </w:r>
      <w:r>
        <w:rPr>
          <w:rFonts w:ascii="Segoe UI" w:hAnsi="Segoe UI" w:cs="Segoe UI"/>
          <w:color w:val="212121"/>
          <w:sz w:val="23"/>
          <w:szCs w:val="23"/>
        </w:rPr>
        <w:br/>
        <w:t>Bilgi ve gereğini rica ederim.</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t>Rıza Tuna TURAGAY</w:t>
      </w:r>
      <w:r>
        <w:rPr>
          <w:rFonts w:ascii="Segoe UI" w:hAnsi="Segoe UI" w:cs="Segoe UI"/>
          <w:color w:val="212121"/>
          <w:sz w:val="23"/>
          <w:szCs w:val="23"/>
        </w:rPr>
        <w:br/>
      </w:r>
      <w:r>
        <w:rPr>
          <w:rFonts w:ascii="Segoe UI" w:hAnsi="Segoe UI" w:cs="Segoe UI"/>
          <w:color w:val="212121"/>
          <w:sz w:val="23"/>
          <w:szCs w:val="23"/>
        </w:rPr>
        <w:br/>
        <w:t>Bakan a. </w:t>
      </w:r>
    </w:p>
    <w:p w:rsidR="008506B0" w:rsidRDefault="008506B0" w:rsidP="008506B0">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8506B0" w:rsidRDefault="008506B0" w:rsidP="008506B0">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C50A79" w:rsidRDefault="00C50A79"/>
    <w:sectPr w:rsidR="00C5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E9"/>
    <w:rsid w:val="007E76E9"/>
    <w:rsid w:val="008506B0"/>
    <w:rsid w:val="0088016F"/>
    <w:rsid w:val="00C50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C443B-414E-4EBB-B047-AA104BDE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06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2019-03-04T06:00:00Z</dcterms:created>
  <dcterms:modified xsi:type="dcterms:W3CDTF">2019-03-04T06:00:00Z</dcterms:modified>
</cp:coreProperties>
</file>