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A36458" w:rsidRPr="00A36458" w:rsidTr="00A36458">
        <w:trPr>
          <w:trHeight w:val="480"/>
        </w:trPr>
        <w:tc>
          <w:tcPr>
            <w:tcW w:w="8789" w:type="dxa"/>
            <w:tcMar>
              <w:top w:w="0" w:type="dxa"/>
              <w:left w:w="108" w:type="dxa"/>
              <w:bottom w:w="0" w:type="dxa"/>
              <w:right w:w="108" w:type="dxa"/>
            </w:tcMar>
            <w:vAlign w:val="center"/>
            <w:hideMark/>
          </w:tcPr>
          <w:p w:rsidR="00A36458" w:rsidRPr="00A36458" w:rsidRDefault="00A36458" w:rsidP="00A364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6458">
              <w:rPr>
                <w:rFonts w:ascii="Arial" w:eastAsia="Times New Roman" w:hAnsi="Arial" w:cs="Arial"/>
                <w:b/>
                <w:bCs/>
                <w:color w:val="000080"/>
                <w:sz w:val="18"/>
                <w:szCs w:val="18"/>
                <w:lang w:eastAsia="tr-TR"/>
              </w:rPr>
              <w:t>TEBLİĞ</w:t>
            </w:r>
          </w:p>
        </w:tc>
      </w:tr>
      <w:tr w:rsidR="00A36458" w:rsidRPr="00A36458" w:rsidTr="00A36458">
        <w:trPr>
          <w:trHeight w:val="480"/>
        </w:trPr>
        <w:tc>
          <w:tcPr>
            <w:tcW w:w="8789" w:type="dxa"/>
            <w:tcMar>
              <w:top w:w="0" w:type="dxa"/>
              <w:left w:w="108" w:type="dxa"/>
              <w:bottom w:w="0" w:type="dxa"/>
              <w:right w:w="108" w:type="dxa"/>
            </w:tcMar>
            <w:vAlign w:val="center"/>
            <w:hideMark/>
          </w:tcPr>
          <w:p w:rsidR="00A36458" w:rsidRPr="00A36458" w:rsidRDefault="00A36458" w:rsidP="00A36458">
            <w:pPr>
              <w:spacing w:after="0" w:line="240" w:lineRule="atLeast"/>
              <w:ind w:firstLine="566"/>
              <w:jc w:val="both"/>
              <w:rPr>
                <w:rFonts w:ascii="Times New Roman" w:eastAsia="Times New Roman" w:hAnsi="Times New Roman" w:cs="Times New Roman"/>
                <w:u w:val="single"/>
                <w:lang w:eastAsia="tr-TR"/>
              </w:rPr>
            </w:pPr>
            <w:r w:rsidRPr="00A36458">
              <w:rPr>
                <w:rFonts w:ascii="Times New Roman" w:eastAsia="Times New Roman" w:hAnsi="Times New Roman" w:cs="Times New Roman"/>
                <w:sz w:val="18"/>
                <w:szCs w:val="18"/>
                <w:u w:val="single"/>
                <w:lang w:eastAsia="tr-TR"/>
              </w:rPr>
              <w:t>Bilim, Sanayi ve Teknoloji Bakanlığından:</w:t>
            </w:r>
          </w:p>
          <w:p w:rsidR="00A36458" w:rsidRPr="00A36458" w:rsidRDefault="00A36458" w:rsidP="00A36458">
            <w:pPr>
              <w:spacing w:before="56" w:after="0" w:line="240" w:lineRule="atLeast"/>
              <w:jc w:val="center"/>
              <w:rPr>
                <w:rFonts w:ascii="Times New Roman" w:eastAsia="Times New Roman" w:hAnsi="Times New Roman" w:cs="Times New Roman"/>
                <w:b/>
                <w:bCs/>
                <w:sz w:val="19"/>
                <w:szCs w:val="19"/>
                <w:lang w:eastAsia="tr-TR"/>
              </w:rPr>
            </w:pPr>
            <w:r w:rsidRPr="00A36458">
              <w:rPr>
                <w:rFonts w:ascii="Times New Roman" w:eastAsia="Times New Roman" w:hAnsi="Times New Roman" w:cs="Times New Roman"/>
                <w:b/>
                <w:bCs/>
                <w:sz w:val="18"/>
                <w:szCs w:val="18"/>
                <w:lang w:eastAsia="tr-TR"/>
              </w:rPr>
              <w:t>TS 198 V KAYIŞLARI STANDARDI İLE İLGİLİ TEBLİĞ</w:t>
            </w:r>
          </w:p>
          <w:p w:rsidR="00A36458" w:rsidRPr="00A36458" w:rsidRDefault="00A36458" w:rsidP="00A36458">
            <w:pPr>
              <w:spacing w:after="170" w:line="240" w:lineRule="atLeast"/>
              <w:jc w:val="center"/>
              <w:rPr>
                <w:rFonts w:ascii="Times New Roman" w:eastAsia="Times New Roman" w:hAnsi="Times New Roman" w:cs="Times New Roman"/>
                <w:b/>
                <w:bCs/>
                <w:sz w:val="19"/>
                <w:szCs w:val="19"/>
                <w:lang w:eastAsia="tr-TR"/>
              </w:rPr>
            </w:pPr>
            <w:r w:rsidRPr="00A36458">
              <w:rPr>
                <w:rFonts w:ascii="Times New Roman" w:eastAsia="Times New Roman" w:hAnsi="Times New Roman" w:cs="Times New Roman"/>
                <w:b/>
                <w:bCs/>
                <w:sz w:val="18"/>
                <w:szCs w:val="18"/>
                <w:lang w:eastAsia="tr-TR"/>
              </w:rPr>
              <w:t>(TEBLİĞ NO: MSG-MS-2018/2)</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Amaç</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1 – </w:t>
            </w:r>
            <w:r w:rsidRPr="00A36458">
              <w:rPr>
                <w:rFonts w:ascii="Times New Roman" w:eastAsia="Times New Roman" w:hAnsi="Times New Roman" w:cs="Times New Roman"/>
                <w:sz w:val="18"/>
                <w:szCs w:val="18"/>
                <w:lang w:eastAsia="tr-TR"/>
              </w:rPr>
              <w:t>(1) Bu Tebliğin amacı, TS 198 (Aralık 2016) “V Kayışları” standardının uygulamaya konulmasına ilişkin hususları belirlemektir.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Standardın kapsamı</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2 – </w:t>
            </w:r>
            <w:r w:rsidRPr="00A36458">
              <w:rPr>
                <w:rFonts w:ascii="Times New Roman" w:eastAsia="Times New Roman" w:hAnsi="Times New Roman" w:cs="Times New Roman"/>
                <w:sz w:val="18"/>
                <w:szCs w:val="18"/>
                <w:lang w:eastAsia="tr-TR"/>
              </w:rPr>
              <w:t>(1) Bu standart, V kayışlarının tarifine, sınıflandırma ve özelliklerine, numune alma, muayene ve deneyleri ile piyasaya arz şekline dairdir.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sz w:val="18"/>
                <w:szCs w:val="18"/>
                <w:lang w:eastAsia="tr-TR"/>
              </w:rPr>
              <w:t>(2) Bu standart, Madde 4.1.2’de belirtilen V kayışlarını kapsar.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Dayanak</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3 – </w:t>
            </w:r>
            <w:r w:rsidRPr="00A36458">
              <w:rPr>
                <w:rFonts w:ascii="Times New Roman" w:eastAsia="Times New Roman" w:hAnsi="Times New Roman" w:cs="Times New Roman"/>
                <w:sz w:val="18"/>
                <w:szCs w:val="18"/>
                <w:lang w:eastAsia="tr-TR"/>
              </w:rPr>
              <w:t xml:space="preserve">(1) Bu Tebliğ; </w:t>
            </w:r>
            <w:proofErr w:type="gramStart"/>
            <w:r w:rsidRPr="00A36458">
              <w:rPr>
                <w:rFonts w:ascii="Times New Roman" w:eastAsia="Times New Roman" w:hAnsi="Times New Roman" w:cs="Times New Roman"/>
                <w:sz w:val="18"/>
                <w:szCs w:val="18"/>
                <w:lang w:eastAsia="tr-TR"/>
              </w:rPr>
              <w:t>3/6/2011</w:t>
            </w:r>
            <w:proofErr w:type="gramEnd"/>
            <w:r w:rsidRPr="00A36458">
              <w:rPr>
                <w:rFonts w:ascii="Times New Roman" w:eastAsia="Times New Roman" w:hAnsi="Times New Roman" w:cs="Times New Roman"/>
                <w:sz w:val="18"/>
                <w:szCs w:val="18"/>
                <w:lang w:eastAsia="tr-TR"/>
              </w:rPr>
              <w:t xml:space="preserve"> tarihli ve 635 sayılı Bilim, Sanayi ve Teknoloji Bakanlığının Teşkilat ve Görevleri Hakkında Kanun Hükmünde Kararname, 10/6/1930 tarihli ve 1705 sayılı Ticarette Tağşişin Men'i ve İhracatın Murakabesi ve Korunması Hakkında Kanun ile 18/11/1960 tarihli ve 132 sayılı Türk </w:t>
            </w:r>
            <w:proofErr w:type="spellStart"/>
            <w:r w:rsidRPr="00A36458">
              <w:rPr>
                <w:rFonts w:ascii="Times New Roman" w:eastAsia="Times New Roman" w:hAnsi="Times New Roman" w:cs="Times New Roman"/>
                <w:sz w:val="18"/>
                <w:szCs w:val="18"/>
                <w:lang w:eastAsia="tr-TR"/>
              </w:rPr>
              <w:t>Standardları</w:t>
            </w:r>
            <w:proofErr w:type="spellEnd"/>
            <w:r w:rsidRPr="00A36458">
              <w:rPr>
                <w:rFonts w:ascii="Times New Roman" w:eastAsia="Times New Roman" w:hAnsi="Times New Roman" w:cs="Times New Roman"/>
                <w:sz w:val="18"/>
                <w:szCs w:val="18"/>
                <w:lang w:eastAsia="tr-TR"/>
              </w:rPr>
              <w:t xml:space="preserve"> Enstitüsü Kuruluş Kanununa ve 2/5/2012 tarihli ve 2012/3169 sayılı Bakanlar Kurulu Kararı ile yürürlüğe konulan Düzenlenmemiş Alanda Karşılıklı Tanıma Yönetmeliğine dayanılarak hazırlanmıştır.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Uygulamaya konma</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4 – </w:t>
            </w:r>
            <w:r w:rsidRPr="00A36458">
              <w:rPr>
                <w:rFonts w:ascii="Times New Roman" w:eastAsia="Times New Roman" w:hAnsi="Times New Roman" w:cs="Times New Roman"/>
                <w:sz w:val="18"/>
                <w:szCs w:val="18"/>
                <w:lang w:eastAsia="tr-TR"/>
              </w:rPr>
              <w:t xml:space="preserve">(1) TS 198 “V Kayışları” standardı TSE Teknik Kurulu’nun </w:t>
            </w:r>
            <w:proofErr w:type="gramStart"/>
            <w:r w:rsidRPr="00A36458">
              <w:rPr>
                <w:rFonts w:ascii="Times New Roman" w:eastAsia="Times New Roman" w:hAnsi="Times New Roman" w:cs="Times New Roman"/>
                <w:sz w:val="18"/>
                <w:szCs w:val="18"/>
                <w:lang w:eastAsia="tr-TR"/>
              </w:rPr>
              <w:t>9/12/2016</w:t>
            </w:r>
            <w:proofErr w:type="gramEnd"/>
            <w:r w:rsidRPr="00A36458">
              <w:rPr>
                <w:rFonts w:ascii="Times New Roman" w:eastAsia="Times New Roman" w:hAnsi="Times New Roman" w:cs="Times New Roman"/>
                <w:sz w:val="18"/>
                <w:szCs w:val="18"/>
                <w:lang w:eastAsia="tr-TR"/>
              </w:rPr>
              <w:t xml:space="preserve"> tarihli toplantısında revize edilerek yayımına karar verilen TS 198 (Aralık 2016) “V Kayışları” standardı imalat ve piyasaya arz safhalarında zorunlu olarak uygulamaya konulmuştur.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Uyma zorunluluğu</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5 –</w:t>
            </w:r>
            <w:r w:rsidRPr="00A36458">
              <w:rPr>
                <w:rFonts w:ascii="Times New Roman" w:eastAsia="Times New Roman" w:hAnsi="Times New Roman" w:cs="Times New Roman"/>
                <w:sz w:val="18"/>
                <w:szCs w:val="18"/>
                <w:lang w:eastAsia="tr-TR"/>
              </w:rPr>
              <w:t> (1) TS 198 (Aralık 2016) standardı kapsamına giren ürünleri üreten ve piyasaya arz edenlerin bu Tebliğ hükümlerine uymaları zorunludur.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Karşılıklı tanıma hükmü</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6 –</w:t>
            </w:r>
            <w:r w:rsidRPr="00A36458">
              <w:rPr>
                <w:rFonts w:ascii="Times New Roman" w:eastAsia="Times New Roman" w:hAnsi="Times New Roman" w:cs="Times New Roman"/>
                <w:sz w:val="18"/>
                <w:szCs w:val="18"/>
                <w:lang w:eastAsia="tr-TR"/>
              </w:rPr>
              <w:t> (1) TS 198 (Aralık 2016) “V Kayışları” Standardı ile ilgili Tebliğ hükümleri Avrupa Birliği üyesi bir ülkede yasal olarak üretilmiş veya yasal olarak serbest dolaşıma girmiş ürünlere uygulanmaz.</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proofErr w:type="gramStart"/>
            <w:r w:rsidRPr="00A36458">
              <w:rPr>
                <w:rFonts w:ascii="Times New Roman" w:eastAsia="Times New Roman" w:hAnsi="Times New Roman" w:cs="Times New Roman"/>
                <w:sz w:val="18"/>
                <w:szCs w:val="18"/>
                <w:lang w:eastAsia="tr-TR"/>
              </w:rPr>
              <w:t>(2) Ancak Bilim, Sanayi ve Teknoloji Bakanlığı birinci fıkrada belirtilen ürünü, Düzenlenmemiş Alanda Karşılıklı Tanıma Yönetmeliğinin Üçüncü Bölümünde belirtilen usul ve esaslara uyarak değerlendirmeye tabi tutabilir ve bunun sonucunda TS 198 (Aralık 2016) “V Kayışları” Standardı ile ilgili Tebliğ tarafından aranan koruma düzeyini eşdeğer ölçüde sağlamadığını tespit ederse, ürünün piyasaya arzını yasaklayabilir, koşula bağlayabilir, piyasadan geri çekilmesini veya toplatılmasını isteyebilir.</w:t>
            </w:r>
            <w:proofErr w:type="gramEnd"/>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Temin</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7 –</w:t>
            </w:r>
            <w:r w:rsidRPr="00A36458">
              <w:rPr>
                <w:rFonts w:ascii="Times New Roman" w:eastAsia="Times New Roman" w:hAnsi="Times New Roman" w:cs="Times New Roman"/>
                <w:sz w:val="18"/>
                <w:szCs w:val="18"/>
                <w:lang w:eastAsia="tr-TR"/>
              </w:rPr>
              <w:t> (1) TS 198 (Aralık 2016) standardı, TSE merkez teşkilatından veya il temsilciliklerinden temin edilir. İletişim bilgilerine TSE’nin internet sitesinden ulaşılabilir.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Yürürlükten kaldırılan tebliğ</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8 – </w:t>
            </w:r>
            <w:r w:rsidRPr="00A36458">
              <w:rPr>
                <w:rFonts w:ascii="Times New Roman" w:eastAsia="Times New Roman" w:hAnsi="Times New Roman" w:cs="Times New Roman"/>
                <w:sz w:val="18"/>
                <w:szCs w:val="18"/>
                <w:lang w:eastAsia="tr-TR"/>
              </w:rPr>
              <w:t xml:space="preserve">(1) </w:t>
            </w:r>
            <w:proofErr w:type="gramStart"/>
            <w:r w:rsidRPr="00A36458">
              <w:rPr>
                <w:rFonts w:ascii="Times New Roman" w:eastAsia="Times New Roman" w:hAnsi="Times New Roman" w:cs="Times New Roman"/>
                <w:sz w:val="18"/>
                <w:szCs w:val="18"/>
                <w:lang w:eastAsia="tr-TR"/>
              </w:rPr>
              <w:t>29/12/1998</w:t>
            </w:r>
            <w:proofErr w:type="gramEnd"/>
            <w:r w:rsidRPr="00A36458">
              <w:rPr>
                <w:rFonts w:ascii="Times New Roman" w:eastAsia="Times New Roman" w:hAnsi="Times New Roman" w:cs="Times New Roman"/>
                <w:sz w:val="18"/>
                <w:szCs w:val="18"/>
                <w:lang w:eastAsia="tr-TR"/>
              </w:rPr>
              <w:t xml:space="preserve"> tarihli ve 23568 sayılı Resmî </w:t>
            </w:r>
            <w:proofErr w:type="spellStart"/>
            <w:r w:rsidRPr="00A36458">
              <w:rPr>
                <w:rFonts w:ascii="Times New Roman" w:eastAsia="Times New Roman" w:hAnsi="Times New Roman" w:cs="Times New Roman"/>
                <w:sz w:val="18"/>
                <w:szCs w:val="18"/>
                <w:lang w:eastAsia="tr-TR"/>
              </w:rPr>
              <w:t>Gazete’de</w:t>
            </w:r>
            <w:proofErr w:type="spellEnd"/>
            <w:r w:rsidRPr="00A36458">
              <w:rPr>
                <w:rFonts w:ascii="Times New Roman" w:eastAsia="Times New Roman" w:hAnsi="Times New Roman" w:cs="Times New Roman"/>
                <w:sz w:val="18"/>
                <w:szCs w:val="18"/>
                <w:lang w:eastAsia="tr-TR"/>
              </w:rPr>
              <w:t xml:space="preserve"> yayımlanan Mecburi Standard Tebliği (Tebliğ No: ÖSG - 98/111-112) yürürlükten kaldırılmıştır.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Yürürlük</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9 –</w:t>
            </w:r>
            <w:r w:rsidRPr="00A36458">
              <w:rPr>
                <w:rFonts w:ascii="Times New Roman" w:eastAsia="Times New Roman" w:hAnsi="Times New Roman" w:cs="Times New Roman"/>
                <w:sz w:val="18"/>
                <w:szCs w:val="18"/>
                <w:lang w:eastAsia="tr-TR"/>
              </w:rPr>
              <w:t> (1) Bu Tebliğ yayımı tarihinden altı ay sonra yürürlüğe girer.</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Yürütme</w:t>
            </w:r>
          </w:p>
          <w:p w:rsidR="00A36458" w:rsidRPr="00A36458" w:rsidRDefault="00A36458" w:rsidP="00A36458">
            <w:pPr>
              <w:spacing w:after="0" w:line="240" w:lineRule="atLeast"/>
              <w:ind w:firstLine="566"/>
              <w:jc w:val="both"/>
              <w:rPr>
                <w:rFonts w:ascii="Times New Roman" w:eastAsia="Times New Roman" w:hAnsi="Times New Roman" w:cs="Times New Roman"/>
                <w:sz w:val="19"/>
                <w:szCs w:val="19"/>
                <w:lang w:eastAsia="tr-TR"/>
              </w:rPr>
            </w:pPr>
            <w:r w:rsidRPr="00A36458">
              <w:rPr>
                <w:rFonts w:ascii="Times New Roman" w:eastAsia="Times New Roman" w:hAnsi="Times New Roman" w:cs="Times New Roman"/>
                <w:b/>
                <w:bCs/>
                <w:sz w:val="18"/>
                <w:szCs w:val="18"/>
                <w:lang w:eastAsia="tr-TR"/>
              </w:rPr>
              <w:t>MADDE 10 –</w:t>
            </w:r>
            <w:r w:rsidRPr="00A36458">
              <w:rPr>
                <w:rFonts w:ascii="Times New Roman" w:eastAsia="Times New Roman" w:hAnsi="Times New Roman" w:cs="Times New Roman"/>
                <w:sz w:val="18"/>
                <w:szCs w:val="18"/>
                <w:lang w:eastAsia="tr-TR"/>
              </w:rPr>
              <w:t> (1) Bu Tebliğ hükümlerini Bilim, Sanayi ve Teknoloji Bakanı yürütür.</w:t>
            </w:r>
          </w:p>
          <w:p w:rsidR="00A36458" w:rsidRPr="00A36458" w:rsidRDefault="00A36458" w:rsidP="00A364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6458">
              <w:rPr>
                <w:rFonts w:ascii="Arial" w:eastAsia="Times New Roman" w:hAnsi="Arial" w:cs="Arial"/>
                <w:b/>
                <w:bCs/>
                <w:color w:val="000080"/>
                <w:sz w:val="18"/>
                <w:szCs w:val="18"/>
                <w:lang w:eastAsia="tr-TR"/>
              </w:rPr>
              <w:t> </w:t>
            </w:r>
          </w:p>
        </w:tc>
        <w:bookmarkStart w:id="0" w:name="_GoBack"/>
        <w:bookmarkEnd w:id="0"/>
      </w:tr>
    </w:tbl>
    <w:p w:rsidR="00481A6B" w:rsidRDefault="00481A6B"/>
    <w:sectPr w:rsidR="0048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16"/>
    <w:rsid w:val="00481A6B"/>
    <w:rsid w:val="00791916"/>
    <w:rsid w:val="00A36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B0FDE-C1B2-4C06-ACE4-C43E6D19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64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364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364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364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2018-07-05T06:04:00Z</dcterms:created>
  <dcterms:modified xsi:type="dcterms:W3CDTF">2018-07-05T06:08:00Z</dcterms:modified>
</cp:coreProperties>
</file>