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44" w:rsidRPr="0010498A" w:rsidRDefault="0010498A">
      <w:pPr>
        <w:rPr>
          <w:rStyle w:val="Balk1"/>
        </w:rPr>
      </w:pPr>
      <w:r>
        <w:rPr>
          <w:rStyle w:val="Balk1"/>
        </w:rPr>
        <w:t>1-----</w:t>
      </w:r>
      <w:r w:rsidR="00F94B6E" w:rsidRPr="0010498A">
        <w:rPr>
          <w:rStyle w:val="Balk1"/>
        </w:rPr>
        <w:t>ABD Çelik Ve Alüminyum Vergilerini %25 den %50'ye Çıkardı.</w:t>
      </w:r>
    </w:p>
    <w:p w:rsidR="00F94B6E" w:rsidRPr="0010498A" w:rsidRDefault="00F94B6E" w:rsidP="0010498A">
      <w:pPr>
        <w:pStyle w:val="Gvdemetni0"/>
        <w:spacing w:after="280"/>
        <w:jc w:val="both"/>
        <w:rPr>
          <w:rStyle w:val="Gvdemetni"/>
        </w:rPr>
      </w:pPr>
      <w:r w:rsidRPr="0010498A">
        <w:rPr>
          <w:rStyle w:val="Gvdemetni"/>
        </w:rPr>
        <w:t>ABD Başkanı Donald Trump</w:t>
      </w:r>
      <w:r w:rsidR="0010498A">
        <w:rPr>
          <w:rStyle w:val="Gvdemetni"/>
        </w:rPr>
        <w:t xml:space="preserve"> </w:t>
      </w:r>
      <w:r w:rsidRPr="0010498A">
        <w:rPr>
          <w:rStyle w:val="Gvdemetni"/>
        </w:rPr>
        <w:t>3 Haziran 2025 tarihli bir Başkanlık Bildirisi ile Amerika Birleşik Devletleri’ne ithal edilen çelik ve alüminyum ürünlerine uygulanan %25'lik ek vergiyi %50'ye çıkarmış olup konu ile ilgili link aşağıdadır.</w:t>
      </w:r>
    </w:p>
    <w:p w:rsidR="00F94B6E" w:rsidRDefault="002B44A3" w:rsidP="00F94B6E">
      <w:pPr>
        <w:pStyle w:val="NormalWeb"/>
        <w:shd w:val="clear" w:color="auto" w:fill="FFFFFF"/>
        <w:spacing w:before="0" w:beforeAutospacing="0" w:after="160" w:afterAutospacing="0"/>
        <w:rPr>
          <w:rStyle w:val="Kpr"/>
          <w:rFonts w:eastAsia="Calibri"/>
          <w:sz w:val="22"/>
          <w:szCs w:val="22"/>
        </w:rPr>
      </w:pPr>
      <w:hyperlink r:id="rId5" w:history="1">
        <w:r w:rsidR="00F94B6E">
          <w:rPr>
            <w:rStyle w:val="Kpr"/>
            <w:rFonts w:eastAsia="Calibri"/>
            <w:sz w:val="22"/>
            <w:szCs w:val="22"/>
          </w:rPr>
          <w:t>https://www.whitehouse.gov/presidential-actions/2025/06/adjusting-imports-of-aluminum-and-steel-into-the-united-states/</w:t>
        </w:r>
      </w:hyperlink>
    </w:p>
    <w:p w:rsidR="009D6795" w:rsidRPr="009D6795" w:rsidRDefault="009D6795" w:rsidP="009D6795">
      <w:pPr>
        <w:pStyle w:val="NormalWeb"/>
        <w:shd w:val="clear" w:color="auto" w:fill="FFFFFF"/>
        <w:spacing w:before="0" w:beforeAutospacing="0" w:after="160" w:afterAutospacing="0"/>
        <w:rPr>
          <w:rStyle w:val="Gvdemetni"/>
          <w:lang w:eastAsia="en-US"/>
        </w:rPr>
      </w:pPr>
      <w:r w:rsidRPr="009D6795">
        <w:rPr>
          <w:rStyle w:val="Gvdemetni"/>
          <w:lang w:eastAsia="en-US"/>
        </w:rPr>
        <w:t>ABD Başkanı Trump'ın "Alüminyum ve Çelik İthalatının Düzenlenmesine Dair Bildiri" ile ilgili güncellemesi ABD Resmi Gazetesi'nde yayımlanmış olup aşağıdaki linktedir.</w:t>
      </w:r>
    </w:p>
    <w:p w:rsidR="009D6795" w:rsidRPr="009D6795" w:rsidRDefault="009D6795" w:rsidP="009D6795">
      <w:pPr>
        <w:pStyle w:val="NormalWeb"/>
        <w:shd w:val="clear" w:color="auto" w:fill="FFFFFF"/>
        <w:spacing w:before="0" w:beforeAutospacing="0" w:after="160" w:afterAutospacing="0"/>
        <w:rPr>
          <w:rStyle w:val="Gvdemetni"/>
          <w:lang w:eastAsia="en-US"/>
        </w:rPr>
      </w:pPr>
      <w:r w:rsidRPr="009D6795">
        <w:rPr>
          <w:rStyle w:val="Gvdemetni"/>
          <w:sz w:val="22"/>
          <w:szCs w:val="22"/>
          <w:lang w:eastAsia="en-US"/>
        </w:rPr>
        <w:t>Başkanlık Bildirisi ile Amerika Birleşik Devletleri’ne ithal edilen çelik ve alüminyum ürünlerine uygulanan %25'lik ek vergi %50'ye çıkarılmıştır. ABD Gümrük ve Sınır Koruma İdaresi tarafından daha önce açıklanan listeler güncellenmiştir.</w:t>
      </w:r>
    </w:p>
    <w:p w:rsidR="009D6795" w:rsidRDefault="002B44A3" w:rsidP="009D6795">
      <w:pPr>
        <w:pStyle w:val="NormalWeb"/>
        <w:shd w:val="clear" w:color="auto" w:fill="FFFFFF"/>
        <w:spacing w:before="0" w:beforeAutospacing="0" w:after="160" w:afterAutospacing="0"/>
        <w:rPr>
          <w:rFonts w:ascii="Calibri" w:hAnsi="Calibri" w:cs="Calibri"/>
          <w:color w:val="666666"/>
          <w:sz w:val="22"/>
          <w:szCs w:val="22"/>
        </w:rPr>
      </w:pPr>
      <w:hyperlink r:id="rId6" w:history="1">
        <w:r w:rsidR="009D6795">
          <w:rPr>
            <w:rStyle w:val="Kpr"/>
            <w:rFonts w:eastAsia="Calibri"/>
            <w:sz w:val="22"/>
            <w:szCs w:val="22"/>
          </w:rPr>
          <w:t>https://www.federalregister.gov/documents/2025/06/09/2025-10524/adjusting-imports-of-aluminum-and-steel-into-the-united-states</w:t>
        </w:r>
      </w:hyperlink>
    </w:p>
    <w:p w:rsidR="00F94B6E" w:rsidRPr="0010498A" w:rsidRDefault="0010498A">
      <w:pPr>
        <w:rPr>
          <w:rStyle w:val="Balk1"/>
        </w:rPr>
      </w:pPr>
      <w:r>
        <w:rPr>
          <w:rStyle w:val="Balk1"/>
        </w:rPr>
        <w:t>2-----</w:t>
      </w:r>
      <w:r w:rsidR="00F94B6E" w:rsidRPr="0010498A">
        <w:rPr>
          <w:rStyle w:val="Balk1"/>
        </w:rPr>
        <w:t>Kablolu Kulaklıkların Kapsam Dışı Beyanı Hakkında</w:t>
      </w:r>
    </w:p>
    <w:p w:rsidR="00F94B6E" w:rsidRPr="0010498A" w:rsidRDefault="00F94B6E" w:rsidP="0010498A">
      <w:pPr>
        <w:pStyle w:val="Gvdemetni0"/>
        <w:spacing w:after="280"/>
        <w:jc w:val="both"/>
        <w:rPr>
          <w:rStyle w:val="Gvdemetni"/>
        </w:rPr>
      </w:pPr>
      <w:r w:rsidRPr="0010498A">
        <w:rPr>
          <w:rStyle w:val="Gvdemetni"/>
        </w:rPr>
        <w:t>-8518.30.00.90.00 GTİP kapsamında yer alan "kablolu kulaklık" cinsi ürünleri ithal etmek isteyen firmalar tarafından anılan ürünlerin Telsiz Ekipmanları Yönetmeliği kapsamında olmadığının gümrük idarelerine beyan edilmesine rağmen bu taleplerinin söz konusu idarelerce dikkate alınmadığı ve TAREKS üzerinden başvuru yapmaya yönlendirildikleri,</w:t>
      </w:r>
    </w:p>
    <w:p w:rsidR="00F94B6E" w:rsidRPr="0010498A" w:rsidRDefault="00F94B6E" w:rsidP="0010498A">
      <w:pPr>
        <w:pStyle w:val="Gvdemetni0"/>
        <w:spacing w:after="280"/>
        <w:jc w:val="both"/>
        <w:rPr>
          <w:rStyle w:val="Gvdemetni"/>
        </w:rPr>
      </w:pPr>
      <w:r w:rsidRPr="0010498A">
        <w:rPr>
          <w:rStyle w:val="Gvdemetni"/>
        </w:rPr>
        <w:t>-Anılan başvuruların, denetim birimleri tarafından Kapsam Dışı Denetleme Sonucu olarak sonuçlandırılmakta olduğu,</w:t>
      </w:r>
    </w:p>
    <w:p w:rsidR="00F94B6E" w:rsidRPr="0010498A" w:rsidRDefault="00F94B6E" w:rsidP="0010498A">
      <w:pPr>
        <w:pStyle w:val="Gvdemetni0"/>
        <w:spacing w:after="280"/>
        <w:jc w:val="both"/>
        <w:rPr>
          <w:rStyle w:val="Gvdemetni"/>
        </w:rPr>
      </w:pPr>
      <w:r w:rsidRPr="0010498A">
        <w:rPr>
          <w:rStyle w:val="Gvdemetni"/>
        </w:rPr>
        <w:t>-Bu itibarla, 8518.30.00.90.00 GTİP kapsamında ithali gerçekleştirilmek istenen "kablolu kulaklık" cinsi ürünler için ithalatçı firmalar tarafından yapılan "kapsam dışı" başvurularının gümrük idarelerince doğrudan dikkate alınması gerektiği,</w:t>
      </w:r>
    </w:p>
    <w:p w:rsidR="00F94B6E" w:rsidRPr="0010498A" w:rsidRDefault="00F94B6E" w:rsidP="0010498A">
      <w:pPr>
        <w:pStyle w:val="Gvdemetni0"/>
        <w:spacing w:after="280"/>
        <w:jc w:val="both"/>
        <w:rPr>
          <w:rStyle w:val="Gvdemetni"/>
        </w:rPr>
      </w:pPr>
      <w:r w:rsidRPr="0010498A">
        <w:rPr>
          <w:rStyle w:val="Gvdemetni"/>
        </w:rPr>
        <w:t>Konulu Ürün Güvenliği ve Denetimi</w:t>
      </w:r>
      <w:r w:rsidR="0010498A">
        <w:rPr>
          <w:rStyle w:val="Gvdemetni"/>
        </w:rPr>
        <w:t xml:space="preserve"> Genel Müdürlüğü yazısı aşağıdaki linktedir.</w:t>
      </w:r>
    </w:p>
    <w:p w:rsidR="00F94B6E" w:rsidRDefault="002B44A3">
      <w:hyperlink r:id="rId7" w:history="1">
        <w:r w:rsidR="00F94B6E" w:rsidRPr="00595730">
          <w:rPr>
            <w:rStyle w:val="Kpr"/>
          </w:rPr>
          <w:t>https://www.lojiblog.com/services/viewer.php?data=82333</w:t>
        </w:r>
      </w:hyperlink>
    </w:p>
    <w:p w:rsidR="00F94B6E" w:rsidRPr="0010498A" w:rsidRDefault="0010498A">
      <w:pPr>
        <w:rPr>
          <w:rStyle w:val="Balk1"/>
        </w:rPr>
      </w:pPr>
      <w:r>
        <w:rPr>
          <w:rStyle w:val="Balk1"/>
        </w:rPr>
        <w:t>3-----</w:t>
      </w:r>
      <w:r w:rsidR="00F94B6E" w:rsidRPr="0010498A">
        <w:rPr>
          <w:rStyle w:val="Balk1"/>
        </w:rPr>
        <w:t>Ayırt Edici Mümeyyiz Vasfını Veren Eşyanın Defter Olduğu Gerekçesi İle TR340000250066 BTB İptali</w:t>
      </w:r>
    </w:p>
    <w:p w:rsidR="00F94B6E" w:rsidRPr="0010498A" w:rsidRDefault="00F94B6E" w:rsidP="0010498A">
      <w:pPr>
        <w:pStyle w:val="Gvdemetni0"/>
        <w:spacing w:after="280"/>
        <w:jc w:val="both"/>
        <w:rPr>
          <w:rStyle w:val="Gvdemetni"/>
        </w:rPr>
      </w:pPr>
      <w:r w:rsidRPr="0010498A">
        <w:rPr>
          <w:rStyle w:val="Gvdemetni"/>
        </w:rPr>
        <w:t>Seti oluşturan spiralli plastik kapaklı defter ile ucunda ponpon bulunan bilyalı tükenmez kalemden hangisinin sete mümeyyiz vasfını verdiği konusunda yapılan incelemede, Genel Yorum Kuralı 3(b) 'de ifade edilen tespit kriterleri doğrultusunda mümeyyiz vasfını veren eşyanın defter olduğu değerlendirilmiş olup eşyanın 9608.10.10.10.00 GTİP de değil 4820.10.30.00.00. GTİP de değerlendirilmesi gerektiğine karar verilmiştir.</w:t>
      </w:r>
    </w:p>
    <w:p w:rsidR="00F94B6E" w:rsidRPr="0010498A" w:rsidRDefault="00F94B6E" w:rsidP="0010498A">
      <w:pPr>
        <w:pStyle w:val="Gvdemetni0"/>
        <w:spacing w:after="280"/>
        <w:jc w:val="both"/>
        <w:rPr>
          <w:rStyle w:val="Gvdemetni"/>
        </w:rPr>
      </w:pPr>
      <w:r w:rsidRPr="0010498A">
        <w:rPr>
          <w:rStyle w:val="Gvdemetni"/>
        </w:rPr>
        <w:t>Söz konusu y</w:t>
      </w:r>
      <w:r w:rsidR="0010498A">
        <w:rPr>
          <w:rStyle w:val="Gvdemetni"/>
        </w:rPr>
        <w:t>azı ve BTB aşağıdaki linktedir.</w:t>
      </w:r>
    </w:p>
    <w:p w:rsidR="00F94B6E" w:rsidRDefault="002B44A3">
      <w:hyperlink r:id="rId8" w:history="1">
        <w:r w:rsidR="00F94B6E" w:rsidRPr="00595730">
          <w:rPr>
            <w:rStyle w:val="Kpr"/>
          </w:rPr>
          <w:t>https://www.lojiblog.com/services/viewer.php?data=82021</w:t>
        </w:r>
      </w:hyperlink>
    </w:p>
    <w:p w:rsidR="00F94B6E" w:rsidRPr="0010498A" w:rsidRDefault="0010498A">
      <w:pPr>
        <w:rPr>
          <w:rStyle w:val="Balk1"/>
        </w:rPr>
      </w:pPr>
      <w:r>
        <w:rPr>
          <w:rStyle w:val="Balk1"/>
        </w:rPr>
        <w:t>4-----</w:t>
      </w:r>
      <w:r w:rsidR="00F94B6E" w:rsidRPr="0010498A">
        <w:rPr>
          <w:rStyle w:val="Balk1"/>
        </w:rPr>
        <w:t>BTB İptalleri- Kahve Makinesi Cinsi Eşyanın Aksam Veya Parça Olarak Sınıflandırılamayacağı</w:t>
      </w:r>
    </w:p>
    <w:p w:rsidR="00F94B6E" w:rsidRPr="0010498A" w:rsidRDefault="00F94B6E" w:rsidP="0010498A">
      <w:pPr>
        <w:pStyle w:val="Gvdemetni0"/>
        <w:spacing w:after="280"/>
        <w:jc w:val="both"/>
        <w:rPr>
          <w:rStyle w:val="Gvdemetni"/>
        </w:rPr>
      </w:pPr>
      <w:r w:rsidRPr="0010498A">
        <w:rPr>
          <w:rStyle w:val="Gvdemetni"/>
        </w:rPr>
        <w:t xml:space="preserve">-Geçmiş Bağlayıcı Tarife Bilgilerinden hareketle rezistans ihtiva eden bir kettle gövdesi nasıl bitmiş kettle olarak sınıflandırılıyorsa, yine rezistans ihtiva eden bir kahve cezvesinin de </w:t>
      </w:r>
      <w:r w:rsidRPr="0010498A">
        <w:rPr>
          <w:rStyle w:val="Gvdemetni"/>
        </w:rPr>
        <w:lastRenderedPageBreak/>
        <w:t>bitmiş kahve makinası olarak sınıflandırılması gerektiği,</w:t>
      </w:r>
    </w:p>
    <w:p w:rsidR="00F94B6E" w:rsidRPr="0010498A" w:rsidRDefault="00F94B6E" w:rsidP="0010498A">
      <w:pPr>
        <w:pStyle w:val="Gvdemetni0"/>
        <w:spacing w:after="280"/>
        <w:jc w:val="both"/>
        <w:rPr>
          <w:rStyle w:val="Gvdemetni"/>
        </w:rPr>
      </w:pPr>
      <w:r w:rsidRPr="0010498A">
        <w:rPr>
          <w:rStyle w:val="Gvdemetni"/>
        </w:rPr>
        <w:t>-Aksi durumda aynı yapıdaki iki üründen birinin kettle cihazına ait olduğunda bitmiş eşya, kahve makinasına ait olduğunda ise aksam-parça olarak sınıflandırılmış olacağı,</w:t>
      </w:r>
    </w:p>
    <w:p w:rsidR="00F94B6E" w:rsidRPr="0010498A" w:rsidRDefault="00F94B6E" w:rsidP="0010498A">
      <w:pPr>
        <w:pStyle w:val="Gvdemetni0"/>
        <w:spacing w:after="280"/>
        <w:jc w:val="both"/>
        <w:rPr>
          <w:rStyle w:val="Gvdemetni"/>
        </w:rPr>
      </w:pPr>
      <w:r w:rsidRPr="0010498A">
        <w:rPr>
          <w:rStyle w:val="Gvdemetni"/>
        </w:rPr>
        <w:t>-Bu nedenle söz konusu eşyanın kahve makinası olarak 8516.71.00.00.11 GTİ de sınıflandırılması gerektiği ve söz konusu BTB'lerin 26.05.2025 tarihinde iptal edildiği,</w:t>
      </w:r>
    </w:p>
    <w:p w:rsidR="00F94B6E" w:rsidRPr="0010498A" w:rsidRDefault="00F94B6E" w:rsidP="0010498A">
      <w:pPr>
        <w:pStyle w:val="Gvdemetni0"/>
        <w:spacing w:after="280"/>
        <w:jc w:val="both"/>
        <w:rPr>
          <w:rStyle w:val="Gvdemetni"/>
        </w:rPr>
      </w:pPr>
      <w:r w:rsidRPr="0010498A">
        <w:rPr>
          <w:rStyle w:val="Gvdemetni"/>
        </w:rPr>
        <w:t>Konulu Gümrükler</w:t>
      </w:r>
      <w:r w:rsidR="0010498A">
        <w:rPr>
          <w:rStyle w:val="Gvdemetni"/>
        </w:rPr>
        <w:t xml:space="preserve"> Genel Müdürlüğü yazısı aşağıdaki linktedir.</w:t>
      </w:r>
    </w:p>
    <w:p w:rsidR="00F94B6E" w:rsidRDefault="002B44A3">
      <w:hyperlink r:id="rId9" w:history="1">
        <w:r w:rsidR="00F94B6E" w:rsidRPr="00595730">
          <w:rPr>
            <w:rStyle w:val="Kpr"/>
          </w:rPr>
          <w:t>https://www.lojiblog.com/services/viewer.php?data=82177</w:t>
        </w:r>
      </w:hyperlink>
    </w:p>
    <w:p w:rsidR="00F94B6E" w:rsidRPr="0010498A" w:rsidRDefault="0010498A">
      <w:pPr>
        <w:rPr>
          <w:rStyle w:val="Balk1"/>
        </w:rPr>
      </w:pPr>
      <w:r>
        <w:rPr>
          <w:rStyle w:val="Balk1"/>
        </w:rPr>
        <w:t>5-----</w:t>
      </w:r>
      <w:r w:rsidRPr="0010498A">
        <w:rPr>
          <w:rStyle w:val="Balk1"/>
        </w:rPr>
        <w:t>Liman Kapı Otomasyon Sistemi</w:t>
      </w:r>
    </w:p>
    <w:p w:rsidR="0010498A" w:rsidRPr="0010498A" w:rsidRDefault="0010498A" w:rsidP="0010498A">
      <w:pPr>
        <w:pStyle w:val="Gvdemetni0"/>
        <w:spacing w:after="280"/>
        <w:jc w:val="both"/>
        <w:rPr>
          <w:rStyle w:val="Gvdemetni"/>
        </w:rPr>
      </w:pPr>
      <w:r w:rsidRPr="0010498A">
        <w:rPr>
          <w:rStyle w:val="Gvdemetni"/>
        </w:rPr>
        <w:t>-Gümrük süreçleri ile liman işlemlerinin entegrasyonunu sağlayan gümrük sistemlerinde, entegrasyon düzeyinin daha da ileriye taşınması hedefi doğrultusunda, liman sahasına giriş yapan kara taşıtlarının bilgilerinin ve görüntülerinin taşıtın sahaya girmesinden önce liman işletmesi tarafından gümrük sistemlerine iletilmesinin yanı sıra, söz konusu taşıtların liman işletmesi tarafından liman girişinin yapılması ile eş anlı olarak KLTS - İç Gümrük-Liman Giriş Çıkış Programında giriş kayıt işleminin otomatik olarak gerçekleştirilmesi amacıyla “Liman Kapı Otomasyon Sistemi” projesinin başlatılmış olduğu yürütülen çalışmalar neticesinde söz konusu sistemin, pilot bölge olarak 24.02.2025 tarihinde Mersin Gümrük Müdürlüğü denetiminde faaliyet gösteren Mersin Uluslararası Limanında uygulamaya alındığı,</w:t>
      </w:r>
    </w:p>
    <w:p w:rsidR="0010498A" w:rsidRPr="0010498A" w:rsidRDefault="0010498A" w:rsidP="0010498A">
      <w:pPr>
        <w:pStyle w:val="Gvdemetni0"/>
        <w:spacing w:after="280"/>
        <w:jc w:val="both"/>
        <w:rPr>
          <w:rStyle w:val="Gvdemetni"/>
        </w:rPr>
      </w:pPr>
      <w:r w:rsidRPr="0010498A">
        <w:rPr>
          <w:rStyle w:val="Gvdemetni"/>
        </w:rPr>
        <w:t>-Bu kapsamda, Mersin Uluslararası Limanında sistemin işleyişinin takip edilmekte olduğu, liman işletmelerinin gerekli teknolojik ve altyapı hazırlıklarını tamamlamaları halinde bir takvim dâhilinde uygulamanın diğer limanlarda da yaygınlaştırılmasının planlandığı,</w:t>
      </w:r>
    </w:p>
    <w:p w:rsidR="0010498A" w:rsidRPr="0010498A" w:rsidRDefault="0010498A" w:rsidP="0010498A">
      <w:pPr>
        <w:pStyle w:val="Gvdemetni0"/>
        <w:spacing w:after="280"/>
        <w:jc w:val="both"/>
        <w:rPr>
          <w:rStyle w:val="Gvdemetni"/>
        </w:rPr>
      </w:pPr>
      <w:r w:rsidRPr="0010498A">
        <w:rPr>
          <w:rStyle w:val="Gvdemetni"/>
        </w:rPr>
        <w:t>-Liman giriş işlemlerini hızlandırmasının yanı sıra gümrük kontrollerinin etkinliğini arttırmaya yönelik olan bu uygulamaya ilişkin bilgi edinilmesi,</w:t>
      </w:r>
    </w:p>
    <w:p w:rsidR="0010498A" w:rsidRPr="0010498A" w:rsidRDefault="0010498A" w:rsidP="0010498A">
      <w:pPr>
        <w:pStyle w:val="Gvdemetni0"/>
        <w:spacing w:after="280"/>
        <w:jc w:val="both"/>
        <w:rPr>
          <w:rStyle w:val="Gvdemetni"/>
        </w:rPr>
      </w:pPr>
      <w:r w:rsidRPr="0010498A">
        <w:rPr>
          <w:rStyle w:val="Gvdemetni"/>
        </w:rPr>
        <w:t>Konulu Gümrükler</w:t>
      </w:r>
      <w:r>
        <w:rPr>
          <w:rStyle w:val="Gvdemetni"/>
        </w:rPr>
        <w:t xml:space="preserve"> Genel Müdürlüğü yazısı aşağıdaki linktedir.</w:t>
      </w:r>
    </w:p>
    <w:p w:rsidR="0010498A" w:rsidRDefault="002B44A3">
      <w:hyperlink r:id="rId10" w:history="1">
        <w:r w:rsidR="0010498A" w:rsidRPr="007F6D0C">
          <w:rPr>
            <w:rStyle w:val="Kpr"/>
          </w:rPr>
          <w:t>https://www.lojiblog.com/services/viewer.php?data=82489</w:t>
        </w:r>
      </w:hyperlink>
    </w:p>
    <w:p w:rsidR="0010498A" w:rsidRPr="000B095A" w:rsidRDefault="000B095A">
      <w:pPr>
        <w:rPr>
          <w:rStyle w:val="Balk1"/>
        </w:rPr>
      </w:pPr>
      <w:r>
        <w:rPr>
          <w:rStyle w:val="Balk1"/>
        </w:rPr>
        <w:t>6-----</w:t>
      </w:r>
      <w:r w:rsidR="009D6795" w:rsidRPr="000B095A">
        <w:rPr>
          <w:rStyle w:val="Balk1"/>
        </w:rPr>
        <w:t>Eğitim- Bilim Ve Kültürel Amaçlı Eşya İle Bilimsel Alet Ve Cihazların Serbest Dolaşıma Giriş</w:t>
      </w:r>
      <w:r>
        <w:rPr>
          <w:rStyle w:val="Balk1"/>
        </w:rPr>
        <w:t xml:space="preserve">inde Vergi Muafiyetleri </w:t>
      </w:r>
    </w:p>
    <w:p w:rsidR="009D6795" w:rsidRPr="000B095A" w:rsidRDefault="009D6795" w:rsidP="009D6795">
      <w:pPr>
        <w:shd w:val="clear" w:color="auto" w:fill="FFFFFF"/>
        <w:spacing w:line="240" w:lineRule="auto"/>
        <w:rPr>
          <w:rStyle w:val="Gvdemetni"/>
        </w:rPr>
      </w:pPr>
      <w:r w:rsidRPr="000B095A">
        <w:rPr>
          <w:rStyle w:val="Gvdemetni"/>
        </w:rPr>
        <w:t>Gümrük Kanununun 167/1-7 nci maddesinin (a) alt bendi kapsamında</w:t>
      </w:r>
      <w:r w:rsidR="000B095A">
        <w:rPr>
          <w:rStyle w:val="Gvdemetni"/>
        </w:rPr>
        <w:t xml:space="preserve"> </w:t>
      </w:r>
      <w:r w:rsidRPr="000B095A">
        <w:rPr>
          <w:rStyle w:val="Gvdemetni"/>
        </w:rPr>
        <w:t>eğitim, bilim ve kültürel amaçlı eşya ile bilimsel alet ve cihazların serbest dolaşıma girişinde uygulanacak vergi muafiyeti konulu Gümrükler</w:t>
      </w:r>
      <w:r w:rsidR="000B095A">
        <w:rPr>
          <w:rStyle w:val="Gvdemetni"/>
        </w:rPr>
        <w:t xml:space="preserve"> Genel Müdürlüğü yazısı aşağıdaki linktedir.</w:t>
      </w:r>
    </w:p>
    <w:p w:rsidR="009D6795" w:rsidRPr="000B095A" w:rsidRDefault="009D6795" w:rsidP="009D6795">
      <w:pPr>
        <w:shd w:val="clear" w:color="auto" w:fill="FFFFFF"/>
        <w:spacing w:after="240" w:line="240" w:lineRule="auto"/>
        <w:rPr>
          <w:rStyle w:val="Gvdemetni"/>
        </w:rPr>
      </w:pPr>
      <w:r w:rsidRPr="000B095A">
        <w:rPr>
          <w:rStyle w:val="Gvdemetni"/>
        </w:rPr>
        <w:t>Yazıya Göre;</w:t>
      </w:r>
    </w:p>
    <w:p w:rsidR="009D6795" w:rsidRPr="000B095A" w:rsidRDefault="009D6795" w:rsidP="009D6795">
      <w:pPr>
        <w:shd w:val="clear" w:color="auto" w:fill="FFFFFF"/>
        <w:spacing w:after="240" w:line="240" w:lineRule="auto"/>
        <w:rPr>
          <w:rStyle w:val="Gvdemetni"/>
        </w:rPr>
      </w:pPr>
      <w:r w:rsidRPr="000B095A">
        <w:rPr>
          <w:rStyle w:val="Gvdemetni"/>
        </w:rPr>
        <w:t>4458 sayılı Gümrük Kanununun 167/1-7(a) nci maddesi kapsamında gümrük vergilerinden muaf bilim ve bilim ve kültürel amaçlı eşya ile bilimsel alet ve cihazların ithalinde;</w:t>
      </w:r>
    </w:p>
    <w:p w:rsidR="009D6795" w:rsidRPr="000B095A" w:rsidRDefault="009D6795" w:rsidP="009D6795">
      <w:pPr>
        <w:shd w:val="clear" w:color="auto" w:fill="FFFFFF"/>
        <w:spacing w:after="240" w:line="240" w:lineRule="auto"/>
        <w:rPr>
          <w:rStyle w:val="Gvdemetni"/>
        </w:rPr>
      </w:pPr>
      <w:r w:rsidRPr="000B095A">
        <w:rPr>
          <w:rStyle w:val="Gvdemetni"/>
        </w:rPr>
        <w:t>1-3065 sayılı KDV Kanununun 17/1 inci maddesi ile 4760 sayılı ÖTV Kanunu 7/5 inci maddesinde yer alan üniversitelere bedelsiz olarak yapılması halinde Gümrük Yönetmeliği 169/1-b maddesi uyarınca sözlü beyan düzenlenerek KDV ve ÖTV hariç gümrük vergileri muafiyeti için GK/7A muafiyet kodu, KDV istisnası için KD17B muafiyet kodu ve ÖTV istisnası için ise OTV1 muafiyet kodu seçilerek gümrük işlemlerinin tamamlanması,</w:t>
      </w:r>
    </w:p>
    <w:p w:rsidR="009D6795" w:rsidRPr="000B095A" w:rsidRDefault="009D6795" w:rsidP="009D6795">
      <w:pPr>
        <w:shd w:val="clear" w:color="auto" w:fill="FFFFFF"/>
        <w:spacing w:after="240" w:line="240" w:lineRule="auto"/>
        <w:rPr>
          <w:rStyle w:val="Gvdemetni"/>
        </w:rPr>
      </w:pPr>
      <w:r w:rsidRPr="000B095A">
        <w:rPr>
          <w:rStyle w:val="Gvdemetni"/>
        </w:rPr>
        <w:t>Ancak, eşyanın bedelsiz olduğu ve üniversiteler adına geldiği şartlarının aynı anda sağlanmaması halinde, KDV ve ÖTV hariç yalnızca gümrük vergileri muafiyeti için GK7A muafiyet kodu kullanılması ve KDV ile ÖTV`nin tahsil edilmesi,</w:t>
      </w:r>
    </w:p>
    <w:p w:rsidR="009D6795" w:rsidRPr="000B095A" w:rsidRDefault="009D6795" w:rsidP="009D6795">
      <w:pPr>
        <w:shd w:val="clear" w:color="auto" w:fill="FFFFFF"/>
        <w:spacing w:after="240" w:line="240" w:lineRule="auto"/>
        <w:rPr>
          <w:rStyle w:val="Gvdemetni"/>
        </w:rPr>
      </w:pPr>
      <w:r w:rsidRPr="000B095A">
        <w:rPr>
          <w:rStyle w:val="Gvdemetni"/>
        </w:rPr>
        <w:t>2. Posta ve hızlı kargo taşımacılığı yoluyla gelmesi durumunda KDV / ÖTV istisna belgesi vb. herhangi bir belge aranmaksızın 3065 sayılı KDV Kanununun 17/1 inci maddesi ile 4760 sayılı ÖTV Kanunu 7/5 inci maddesinde yer alan üniversitelere bedelsiz olarak yapılacak eğitim, bilim ve kültürel amaçlı eşya ile bilimsel alet ve cihazların ithalat işlemlerinde KDV ve ÖTV istisnası da uygulanabileceğinden BGB ile yapılabilmesi mümkün bulunmamaktadır.</w:t>
      </w:r>
    </w:p>
    <w:p w:rsidR="009D6795" w:rsidRPr="000B095A" w:rsidRDefault="009D6795" w:rsidP="009D6795">
      <w:pPr>
        <w:shd w:val="clear" w:color="auto" w:fill="FFFFFF"/>
        <w:spacing w:after="240" w:line="240" w:lineRule="auto"/>
        <w:rPr>
          <w:rStyle w:val="Gvdemetni"/>
        </w:rPr>
      </w:pPr>
      <w:r w:rsidRPr="000B095A">
        <w:rPr>
          <w:rStyle w:val="Gvdemetni"/>
        </w:rPr>
        <w:t>Ancak, posta ve kargo hızlı taşımacılığı yoluyla gelerek eşyanın bedelsiz olduğu ve üniversiteler adına geldiği şartlarının aynı anda sağlanmaması halinde ise KDV/ÖTV`ye tabi olacağından Gümrük Yönetmeliğinin 169/1-b maddesi uyarınca sözlü beyan düzenlenerek KDV ve ÖTV hariç yalnızca gümrük vergileri muafiyeti için GK7A muafiyet kodu kullanılması ve KDV ile ÖTV`nin tahsil edilmesi,</w:t>
      </w:r>
    </w:p>
    <w:p w:rsidR="009D6795" w:rsidRPr="000B095A" w:rsidRDefault="009D6795" w:rsidP="009D6795">
      <w:pPr>
        <w:shd w:val="clear" w:color="auto" w:fill="FFFFFF"/>
        <w:spacing w:after="240" w:line="240" w:lineRule="auto"/>
        <w:rPr>
          <w:rStyle w:val="Gvdemetni"/>
        </w:rPr>
      </w:pPr>
      <w:r w:rsidRPr="000B095A">
        <w:rPr>
          <w:rStyle w:val="Gvdemetni"/>
        </w:rPr>
        <w:t>Gerekmektedir.</w:t>
      </w:r>
    </w:p>
    <w:p w:rsidR="009D6795" w:rsidRDefault="002B44A3">
      <w:hyperlink r:id="rId11" w:history="1">
        <w:r w:rsidR="009D6795" w:rsidRPr="00CA04D0">
          <w:rPr>
            <w:rStyle w:val="Kpr"/>
          </w:rPr>
          <w:t>https://www.lojiblog.com/services/viewer.php?data=82801</w:t>
        </w:r>
      </w:hyperlink>
    </w:p>
    <w:p w:rsidR="009D6795" w:rsidRPr="000B095A" w:rsidRDefault="000B095A">
      <w:pPr>
        <w:rPr>
          <w:rStyle w:val="Balk1"/>
        </w:rPr>
      </w:pPr>
      <w:r>
        <w:rPr>
          <w:rStyle w:val="Balk1"/>
        </w:rPr>
        <w:t>7-----</w:t>
      </w:r>
      <w:r w:rsidR="009D6795" w:rsidRPr="000B095A">
        <w:rPr>
          <w:rStyle w:val="Balk1"/>
        </w:rPr>
        <w:t>E-ihracat Konsorsiyumu Statüsüne İlişkin Genelge Ve E-ihracat Desteklerine İlişkin Genelge Hakkında</w:t>
      </w:r>
    </w:p>
    <w:p w:rsidR="009D6795" w:rsidRPr="000B095A" w:rsidRDefault="009D6795" w:rsidP="000B095A">
      <w:pPr>
        <w:shd w:val="clear" w:color="auto" w:fill="FFFFFF"/>
        <w:spacing w:after="240" w:line="240" w:lineRule="auto"/>
        <w:rPr>
          <w:rStyle w:val="Gvdemetni"/>
        </w:rPr>
      </w:pPr>
      <w:r w:rsidRPr="000B095A">
        <w:rPr>
          <w:rStyle w:val="Gvdemetni"/>
        </w:rPr>
        <w:t>Ticaret Bakanlığı'nın 9 Mayıs 2025 tarihinde yayımladığı E-ihracat Konsorsiyumu Statüsüne İlişkin Genelge ve E-ihracat Dest</w:t>
      </w:r>
      <w:r w:rsidR="000B095A">
        <w:rPr>
          <w:rStyle w:val="Gvdemetni"/>
        </w:rPr>
        <w:t>eklerine İlişkin Genelgenin linkte olduğu,</w:t>
      </w:r>
      <w:r w:rsidRPr="000B095A">
        <w:rPr>
          <w:rStyle w:val="Gvdemetni"/>
        </w:rPr>
        <w:t xml:space="preserve"> bahse konu düzenlemeler ile ABD ve Suudi Arabistan pazarlarında faaliyet gösteren firmalar için pazaryeri komisyon giderlerinin desteklenmeye başlandığı, bu kapsamda firmaların, belirtilen ülkelerdeki pazar yerlerine ödedikleri komisyonların %70'ini geri alabilecekleri,</w:t>
      </w:r>
    </w:p>
    <w:p w:rsidR="009D6795" w:rsidRPr="000B095A" w:rsidRDefault="009D6795" w:rsidP="000B095A">
      <w:pPr>
        <w:shd w:val="clear" w:color="auto" w:fill="FFFFFF"/>
        <w:spacing w:after="240" w:line="240" w:lineRule="auto"/>
        <w:rPr>
          <w:rStyle w:val="Gvdemetni"/>
        </w:rPr>
      </w:pPr>
      <w:r w:rsidRPr="000B095A">
        <w:rPr>
          <w:rStyle w:val="Gvdemetni"/>
        </w:rPr>
        <w:t>-Yalnızca Türk Ticaret Kanununa göre kurulan şirketlerin ya da Esnaf Vergi Muafiyeti olanların değil, ilgili odalara üye olan esnaf ve tacirlerin de artık E-ihracat Konsorsiyumları aracılığıyla global pazarlara açılabilecekleri, bu kapsamda, özellikle dijital pazarlama, lojistik ve teknik altyapı gibi alanlarda konsorsiyumların kapasitesinden faydalanacak küçük ölçekli işletmeler için büyük avantaj sağlanacağı,</w:t>
      </w:r>
    </w:p>
    <w:p w:rsidR="009D6795" w:rsidRPr="000B095A" w:rsidRDefault="009D6795" w:rsidP="000B095A">
      <w:pPr>
        <w:shd w:val="clear" w:color="auto" w:fill="FFFFFF"/>
        <w:spacing w:after="240" w:line="240" w:lineRule="auto"/>
        <w:rPr>
          <w:rStyle w:val="Gvdemetni"/>
        </w:rPr>
      </w:pPr>
      <w:r w:rsidRPr="000B095A">
        <w:rPr>
          <w:rStyle w:val="Gvdemetni"/>
        </w:rPr>
        <w:t>Konulu Deniz Ticaret Odası duyurusuna aşağıdaki linkten ulaşılabilir.</w:t>
      </w:r>
    </w:p>
    <w:p w:rsidR="009D6795" w:rsidRDefault="002B44A3" w:rsidP="009D6795">
      <w:pPr>
        <w:pStyle w:val="xelementtoproof"/>
        <w:shd w:val="clear" w:color="auto" w:fill="FFFFFF"/>
        <w:spacing w:before="0" w:beforeAutospacing="0" w:after="240" w:afterAutospacing="0"/>
        <w:jc w:val="both"/>
        <w:rPr>
          <w:rFonts w:ascii="Trebuchet MS" w:hAnsi="Trebuchet MS"/>
          <w:color w:val="666666"/>
        </w:rPr>
      </w:pPr>
      <w:hyperlink r:id="rId12" w:history="1">
        <w:r w:rsidR="009D6795">
          <w:rPr>
            <w:rStyle w:val="Kpr"/>
            <w:rFonts w:eastAsia="Calibri"/>
            <w:sz w:val="22"/>
            <w:szCs w:val="22"/>
          </w:rPr>
          <w:t>https://www.denizticaretodasi.org.tr/tr/sirkuler/e-ihracat-konsorsiyumu-statusune-iliskin-genelge-ve-e-ihracat-desteklerine-iliskin-genelge-hk-23001</w:t>
        </w:r>
      </w:hyperlink>
    </w:p>
    <w:p w:rsidR="009D6795" w:rsidRPr="000B095A" w:rsidRDefault="000B095A">
      <w:pPr>
        <w:rPr>
          <w:rStyle w:val="Balk1"/>
        </w:rPr>
      </w:pPr>
      <w:r>
        <w:rPr>
          <w:rStyle w:val="Balk1"/>
        </w:rPr>
        <w:t>9-----</w:t>
      </w:r>
      <w:r w:rsidR="009D6795" w:rsidRPr="000B095A">
        <w:rPr>
          <w:rStyle w:val="Balk1"/>
        </w:rPr>
        <w:t>Gümrük Müşavirlerinin Sorumlulukları Ve 5326 Sayılı Kabahatler Kanunu İştirak Hükümleri Kapsamında Uygulanan Cezaların Hukuki Açıdan Değerlendirilmesi Hakkında</w:t>
      </w:r>
    </w:p>
    <w:p w:rsidR="009D6795" w:rsidRPr="000B095A" w:rsidRDefault="000B095A" w:rsidP="000B095A">
      <w:pPr>
        <w:shd w:val="clear" w:color="auto" w:fill="FFFFFF"/>
        <w:spacing w:after="240" w:line="240" w:lineRule="auto"/>
        <w:rPr>
          <w:rStyle w:val="Gvdemetni"/>
        </w:rPr>
      </w:pPr>
      <w:r>
        <w:rPr>
          <w:rStyle w:val="Gvdemetni"/>
        </w:rPr>
        <w:t>-</w:t>
      </w:r>
      <w:r w:rsidR="009D6795" w:rsidRPr="000B095A">
        <w:rPr>
          <w:rStyle w:val="Gvdemetni"/>
        </w:rPr>
        <w:t>Gümrük Kanununa tabi işlemlerde özel hüküm içeren fiiller için 5326 sayılı Kabahatler Kanununun iştirak hükümleri doğrultusunda ayrıca ceza uygulanmaması,</w:t>
      </w:r>
    </w:p>
    <w:p w:rsidR="009D6795" w:rsidRPr="000B095A" w:rsidRDefault="009D6795" w:rsidP="000B095A">
      <w:pPr>
        <w:shd w:val="clear" w:color="auto" w:fill="FFFFFF"/>
        <w:spacing w:after="240" w:line="240" w:lineRule="auto"/>
        <w:rPr>
          <w:rStyle w:val="Gvdemetni"/>
        </w:rPr>
      </w:pPr>
      <w:r w:rsidRPr="000B095A">
        <w:rPr>
          <w:rStyle w:val="Gvdemetni"/>
        </w:rPr>
        <w:t>-Kanunlar arası çakışmaların önlenmesi adına mevzuat değişikliği yapılması,</w:t>
      </w:r>
    </w:p>
    <w:p w:rsidR="009D6795" w:rsidRPr="000B095A" w:rsidRDefault="009D6795" w:rsidP="000B095A">
      <w:pPr>
        <w:shd w:val="clear" w:color="auto" w:fill="FFFFFF"/>
        <w:spacing w:after="240" w:line="240" w:lineRule="auto"/>
        <w:rPr>
          <w:rStyle w:val="Gvdemetni"/>
        </w:rPr>
      </w:pPr>
      <w:r w:rsidRPr="000B095A">
        <w:rPr>
          <w:rStyle w:val="Gvdemetni"/>
        </w:rPr>
        <w:t>-Mükerrer ve orantısız cezalara karşı hukuki güvenliğin sağlanması,</w:t>
      </w:r>
    </w:p>
    <w:p w:rsidR="009D6795" w:rsidRPr="000B095A" w:rsidRDefault="009D6795" w:rsidP="000B095A">
      <w:pPr>
        <w:shd w:val="clear" w:color="auto" w:fill="FFFFFF"/>
        <w:spacing w:after="240" w:line="240" w:lineRule="auto"/>
        <w:rPr>
          <w:rStyle w:val="Gvdemetni"/>
        </w:rPr>
      </w:pPr>
      <w:r w:rsidRPr="000B095A">
        <w:rPr>
          <w:rStyle w:val="Gvdemetni"/>
        </w:rPr>
        <w:t>Konularında İstanbul Gümrük Müşavirleri Derneğinin Adalet Bakanlığı Hukuk İşleri Genel Müdürlüğüne yazdığı yazı ve gelen cevabi yazıya İGMD nin aşağıdaki linkinden ulaşılabilir.</w:t>
      </w:r>
    </w:p>
    <w:p w:rsidR="009D6795" w:rsidRDefault="002B44A3" w:rsidP="009D6795">
      <w:pPr>
        <w:pStyle w:val="NormalWeb"/>
        <w:shd w:val="clear" w:color="auto" w:fill="FFFFFF"/>
        <w:spacing w:before="0" w:beforeAutospacing="0" w:after="160" w:afterAutospacing="0"/>
        <w:rPr>
          <w:rFonts w:ascii="Calibri" w:hAnsi="Calibri" w:cs="Calibri"/>
          <w:color w:val="666666"/>
          <w:sz w:val="22"/>
          <w:szCs w:val="22"/>
        </w:rPr>
      </w:pPr>
      <w:hyperlink r:id="rId13" w:history="1">
        <w:r w:rsidR="009D6795">
          <w:rPr>
            <w:rStyle w:val="Kpr"/>
            <w:rFonts w:eastAsia="Calibri"/>
            <w:sz w:val="22"/>
            <w:szCs w:val="22"/>
          </w:rPr>
          <w:t>https://www.igmd.org.tr/5326-kabahatler-kan-istirak-hukumleri-kap-uygulanan-cezalarin-hukuki-acidan-degerlendirilmesi-hk_haberi</w:t>
        </w:r>
      </w:hyperlink>
    </w:p>
    <w:p w:rsidR="009D6795" w:rsidRPr="000B095A" w:rsidRDefault="000B095A">
      <w:pPr>
        <w:rPr>
          <w:rStyle w:val="Balk1"/>
        </w:rPr>
      </w:pPr>
      <w:r>
        <w:rPr>
          <w:rStyle w:val="Balk1"/>
        </w:rPr>
        <w:t>10----</w:t>
      </w:r>
      <w:r w:rsidR="009D6795" w:rsidRPr="000B095A">
        <w:rPr>
          <w:rStyle w:val="Balk1"/>
        </w:rPr>
        <w:t>DIR Kapsamında Beyanname Sorgulama Uygulamasında Yapılan Düzenlemeler Hakkında</w:t>
      </w:r>
    </w:p>
    <w:p w:rsidR="009D6795" w:rsidRPr="000B095A" w:rsidRDefault="009D6795" w:rsidP="000B095A">
      <w:pPr>
        <w:shd w:val="clear" w:color="auto" w:fill="FFFFFF"/>
        <w:spacing w:after="240" w:line="240" w:lineRule="auto"/>
        <w:rPr>
          <w:rStyle w:val="Gvdemetni"/>
        </w:rPr>
      </w:pPr>
      <w:r w:rsidRPr="000B095A">
        <w:rPr>
          <w:rStyle w:val="Gvdemetni"/>
        </w:rPr>
        <w:t>-Fs ve Ft yetkisi olan firma sahibi ile temsilcilerine, sadece kendi firması ile ilgili olacak şekilde işlem yapmalarına imkân sağlanması,</w:t>
      </w:r>
    </w:p>
    <w:p w:rsidR="009D6795" w:rsidRPr="000B095A" w:rsidRDefault="009D6795" w:rsidP="000B095A">
      <w:pPr>
        <w:shd w:val="clear" w:color="auto" w:fill="FFFFFF"/>
        <w:spacing w:after="240" w:line="240" w:lineRule="auto"/>
        <w:rPr>
          <w:rStyle w:val="Gvdemetni"/>
        </w:rPr>
      </w:pPr>
      <w:r w:rsidRPr="000B095A">
        <w:rPr>
          <w:rStyle w:val="Gvdemetni"/>
        </w:rPr>
        <w:t>-Beyannamenin 54 no.lu hanesinde imza sahibi olarak görünen gümrük müşavirlerinin uygulamada hâlihazırda olduğu üzere sorgulama yapma imkânının devam ettirilmesi,</w:t>
      </w:r>
    </w:p>
    <w:p w:rsidR="009D6795" w:rsidRPr="000B095A" w:rsidRDefault="009D6795" w:rsidP="000B095A">
      <w:pPr>
        <w:shd w:val="clear" w:color="auto" w:fill="FFFFFF"/>
        <w:spacing w:after="240" w:line="240" w:lineRule="auto"/>
        <w:rPr>
          <w:rStyle w:val="Gvdemetni"/>
        </w:rPr>
      </w:pPr>
      <w:r w:rsidRPr="000B095A">
        <w:rPr>
          <w:rStyle w:val="Gvdemetni"/>
        </w:rPr>
        <w:t>-Beyannamenin 14 no.lu kutucuğunda gümrük müşavirliği firması yer alıyor ise, uygulamada işlem yapmak isteyen bir müşavirin bu firmada çalışıyor olması koşulu ile (bunun için YKTS kontrolü çalıştırılması) 54 no.lu imza sahibi alanında yer almıyor olsa dahi işlem yapmasına izin verilmesi,</w:t>
      </w:r>
    </w:p>
    <w:p w:rsidR="009D6795" w:rsidRPr="000B095A" w:rsidRDefault="009D6795" w:rsidP="000B095A">
      <w:pPr>
        <w:shd w:val="clear" w:color="auto" w:fill="FFFFFF"/>
        <w:spacing w:after="240" w:line="240" w:lineRule="auto"/>
        <w:rPr>
          <w:rStyle w:val="Gvdemetni"/>
        </w:rPr>
      </w:pPr>
      <w:r w:rsidRPr="000B095A">
        <w:rPr>
          <w:rStyle w:val="Gvdemetni"/>
        </w:rPr>
        <w:t>Yönünde sistemsel düzenlemeler yapıldığı konulu Gümrükler</w:t>
      </w:r>
      <w:r w:rsidR="000B095A">
        <w:rPr>
          <w:rStyle w:val="Gvdemetni"/>
        </w:rPr>
        <w:t xml:space="preserve"> Genel Müdürlüğü yazısı aşağıdaki linktedir.</w:t>
      </w:r>
    </w:p>
    <w:p w:rsidR="009D6795" w:rsidRDefault="002B44A3">
      <w:hyperlink r:id="rId14" w:history="1">
        <w:r w:rsidR="009D6795" w:rsidRPr="00CA04D0">
          <w:rPr>
            <w:rStyle w:val="Kpr"/>
          </w:rPr>
          <w:t>https://www.lojiblog.com/services/viewer.php?data=83269</w:t>
        </w:r>
      </w:hyperlink>
    </w:p>
    <w:p w:rsidR="009D6795" w:rsidRPr="000B095A" w:rsidRDefault="000B095A">
      <w:pPr>
        <w:rPr>
          <w:rStyle w:val="Balk1"/>
        </w:rPr>
      </w:pPr>
      <w:r>
        <w:rPr>
          <w:rStyle w:val="Balk1"/>
        </w:rPr>
        <w:t>11----</w:t>
      </w:r>
      <w:r w:rsidR="009D6795" w:rsidRPr="000B095A">
        <w:rPr>
          <w:rStyle w:val="Balk1"/>
        </w:rPr>
        <w:t>Geçici İthali Yapılan Ürünlerin Kati İthallerinde İdare Tarafından Hesaplanan Gecikme Zammının KDV Matrahına Beyan Edilmesi Hakkında</w:t>
      </w:r>
    </w:p>
    <w:p w:rsidR="009D6795" w:rsidRPr="000B095A" w:rsidRDefault="009D6795" w:rsidP="000B095A">
      <w:pPr>
        <w:shd w:val="clear" w:color="auto" w:fill="FFFFFF"/>
        <w:spacing w:after="240" w:line="240" w:lineRule="auto"/>
        <w:rPr>
          <w:rStyle w:val="Gvdemetni"/>
        </w:rPr>
      </w:pPr>
      <w:r w:rsidRPr="000B095A">
        <w:rPr>
          <w:rStyle w:val="Gvdemetni"/>
        </w:rPr>
        <w:t>-Gümrük Kanunu’nun 207/1-b bendi hükmüne göre nakit dışında teminata bağlanan bir şartlı muafiyet düzenlenmesi kapsamında bir yükümlülük doğması halinde şartlı muafiyete konu beyannamenin tescil tarihi itibariyle 6183 sayılı Kanuna göre gecikme zammı tahsil edileceği hükmü esas alınarak Dâhilde İşleme Rejimi veya Geçici İthalat Rejimi kapsamında geçici ithali yapılan Ürünlerin kati ithallerinde idare tarafından hesaplanan gecikme zammının KDV matrahına beyan edilmediği gerekçesiyle KDV yönünden ek tahakkuk ve ceza kararları düzenlendiği,</w:t>
      </w:r>
    </w:p>
    <w:p w:rsidR="009D6795" w:rsidRPr="000B095A" w:rsidRDefault="009D6795" w:rsidP="000B095A">
      <w:pPr>
        <w:shd w:val="clear" w:color="auto" w:fill="FFFFFF"/>
        <w:spacing w:after="240" w:line="240" w:lineRule="auto"/>
        <w:rPr>
          <w:rStyle w:val="Gvdemetni"/>
        </w:rPr>
      </w:pPr>
      <w:r w:rsidRPr="000B095A">
        <w:rPr>
          <w:rStyle w:val="Gvdemetni"/>
        </w:rPr>
        <w:t>-Bu durumun hukuka aykırı olduğu,</w:t>
      </w:r>
    </w:p>
    <w:p w:rsidR="009D6795" w:rsidRPr="000B095A" w:rsidRDefault="009D6795" w:rsidP="000B095A">
      <w:pPr>
        <w:shd w:val="clear" w:color="auto" w:fill="FFFFFF"/>
        <w:spacing w:after="240" w:line="240" w:lineRule="auto"/>
        <w:rPr>
          <w:rStyle w:val="Gvdemetni"/>
        </w:rPr>
      </w:pPr>
      <w:r w:rsidRPr="000B095A">
        <w:rPr>
          <w:rStyle w:val="Gvdemetni"/>
        </w:rPr>
        <w:t>-Hukuka aykırı olduğu açık olan bu tarz işlemlerin oluşturacağı mağduriyetlerin giderilmesi açısından yargı sürecinde gerekli başvuruların yapılmasını teminen örnek bir başvuru dilekçesi oluşturulduğu,</w:t>
      </w:r>
    </w:p>
    <w:p w:rsidR="009D6795" w:rsidRPr="000B095A" w:rsidRDefault="009D6795" w:rsidP="000B095A">
      <w:pPr>
        <w:shd w:val="clear" w:color="auto" w:fill="FFFFFF"/>
        <w:spacing w:after="240" w:line="240" w:lineRule="auto"/>
        <w:rPr>
          <w:rStyle w:val="Gvdemetni"/>
        </w:rPr>
      </w:pPr>
      <w:r w:rsidRPr="000B095A">
        <w:rPr>
          <w:rStyle w:val="Gvdemetni"/>
        </w:rPr>
        <w:t>Konulu Ankara Gümrük Müşavirleri Derneği duyurusuna aşağıdaki linkten ulaşılabilir.</w:t>
      </w:r>
    </w:p>
    <w:p w:rsidR="009D6795" w:rsidRDefault="002B44A3" w:rsidP="009D6795">
      <w:pPr>
        <w:pStyle w:val="NormalWeb"/>
        <w:shd w:val="clear" w:color="auto" w:fill="FFFFFF"/>
        <w:spacing w:before="0" w:beforeAutospacing="0" w:after="160" w:afterAutospacing="0"/>
        <w:rPr>
          <w:rFonts w:ascii="Calibri" w:hAnsi="Calibri" w:cs="Calibri"/>
          <w:color w:val="666666"/>
          <w:sz w:val="22"/>
          <w:szCs w:val="22"/>
        </w:rPr>
      </w:pPr>
      <w:hyperlink r:id="rId15" w:history="1">
        <w:r w:rsidR="009D6795">
          <w:rPr>
            <w:rStyle w:val="Kpr"/>
            <w:rFonts w:eastAsia="Calibri"/>
            <w:sz w:val="22"/>
            <w:szCs w:val="22"/>
          </w:rPr>
          <w:t>https://agm.org.tr/2025/06/13/gecikme-zammi/</w:t>
        </w:r>
      </w:hyperlink>
    </w:p>
    <w:p w:rsidR="009D6795" w:rsidRPr="000B095A" w:rsidRDefault="000B095A">
      <w:pPr>
        <w:rPr>
          <w:rStyle w:val="Balk1"/>
        </w:rPr>
      </w:pPr>
      <w:r>
        <w:rPr>
          <w:rStyle w:val="Balk1"/>
        </w:rPr>
        <w:t>12----</w:t>
      </w:r>
      <w:r w:rsidR="009D6795" w:rsidRPr="000B095A">
        <w:rPr>
          <w:rStyle w:val="Balk1"/>
        </w:rPr>
        <w:t>ABD nin Çelik Ve Alüminyum Ürünleri İthalatına Yönelik Ek Gümrük Vergileri Kapsamı Genişledi.</w:t>
      </w:r>
    </w:p>
    <w:p w:rsidR="009D6795" w:rsidRPr="000B095A" w:rsidRDefault="009D6795" w:rsidP="000B095A">
      <w:pPr>
        <w:shd w:val="clear" w:color="auto" w:fill="FFFFFF"/>
        <w:spacing w:after="240" w:line="240" w:lineRule="auto"/>
        <w:rPr>
          <w:rStyle w:val="Gvdemetni"/>
        </w:rPr>
      </w:pPr>
      <w:r w:rsidRPr="000B095A">
        <w:rPr>
          <w:rStyle w:val="Gvdemetni"/>
        </w:rPr>
        <w:t>ABD Sanayi ve Güvenlik Bürosu (BIS) tarafından yapılan ve aşağıdaki linkte yer alan duyuruya göre çelik türevli bazı ürünlerin ABD ye ithalatı %50 ek gümrük vergisi kapsamına alınmıştır.</w:t>
      </w:r>
    </w:p>
    <w:p w:rsidR="009D6795" w:rsidRPr="000B095A" w:rsidRDefault="009D6795" w:rsidP="000B095A">
      <w:pPr>
        <w:shd w:val="clear" w:color="auto" w:fill="FFFFFF"/>
        <w:spacing w:after="240" w:line="240" w:lineRule="auto"/>
        <w:rPr>
          <w:rStyle w:val="Gvdemetni"/>
        </w:rPr>
      </w:pPr>
      <w:r w:rsidRPr="000B095A">
        <w:rPr>
          <w:rStyle w:val="Gvdemetni"/>
        </w:rPr>
        <w:t>Ürünler aşağıdadır.</w:t>
      </w:r>
    </w:p>
    <w:p w:rsidR="009D6795" w:rsidRPr="000B095A" w:rsidRDefault="009D6795" w:rsidP="000B095A">
      <w:pPr>
        <w:shd w:val="clear" w:color="auto" w:fill="FFFFFF"/>
        <w:spacing w:after="240" w:line="240" w:lineRule="auto"/>
        <w:rPr>
          <w:rStyle w:val="Gvdemetni"/>
        </w:rPr>
      </w:pPr>
      <w:r w:rsidRPr="000B095A">
        <w:rPr>
          <w:rStyle w:val="Gvdemetni"/>
        </w:rPr>
        <w:t>-Soğutucu-buzdolabı kombinasyonları</w:t>
      </w:r>
      <w:r w:rsidR="000B095A">
        <w:rPr>
          <w:rStyle w:val="Gvdemetni"/>
        </w:rPr>
        <w:t xml:space="preserve"> </w:t>
      </w:r>
      <w:r w:rsidRPr="000B095A">
        <w:rPr>
          <w:rStyle w:val="Gvdemetni"/>
        </w:rPr>
        <w:t>-8418.10.00-</w:t>
      </w:r>
    </w:p>
    <w:p w:rsidR="009D6795" w:rsidRPr="000B095A" w:rsidRDefault="009D6795" w:rsidP="000B095A">
      <w:pPr>
        <w:shd w:val="clear" w:color="auto" w:fill="FFFFFF"/>
        <w:spacing w:after="240" w:line="240" w:lineRule="auto"/>
        <w:rPr>
          <w:rStyle w:val="Gvdemetni"/>
        </w:rPr>
      </w:pPr>
      <w:r w:rsidRPr="000B095A">
        <w:rPr>
          <w:rStyle w:val="Gvdemetni"/>
        </w:rPr>
        <w:t>-Küçük ve büyük çamaşır kurutma makineleri -8451.21.00 ve 8451.29.00</w:t>
      </w:r>
    </w:p>
    <w:p w:rsidR="009D6795" w:rsidRPr="000B095A" w:rsidRDefault="009D6795" w:rsidP="000B095A">
      <w:pPr>
        <w:shd w:val="clear" w:color="auto" w:fill="FFFFFF"/>
        <w:spacing w:after="240" w:line="240" w:lineRule="auto"/>
        <w:rPr>
          <w:rStyle w:val="Gvdemetni"/>
        </w:rPr>
      </w:pPr>
      <w:r w:rsidRPr="000B095A">
        <w:rPr>
          <w:rStyle w:val="Gvdemetni"/>
        </w:rPr>
        <w:t>-Çamaşır makineleri-8450.11.00 ve 8450.20.00-</w:t>
      </w:r>
    </w:p>
    <w:p w:rsidR="009D6795" w:rsidRPr="000B095A" w:rsidRDefault="009D6795" w:rsidP="000B095A">
      <w:pPr>
        <w:shd w:val="clear" w:color="auto" w:fill="FFFFFF"/>
        <w:spacing w:after="240" w:line="240" w:lineRule="auto"/>
        <w:rPr>
          <w:rStyle w:val="Gvdemetni"/>
        </w:rPr>
      </w:pPr>
      <w:r w:rsidRPr="000B095A">
        <w:rPr>
          <w:rStyle w:val="Gvdemetni"/>
        </w:rPr>
        <w:t>-Bulaşık makineleri-(8422.11.00-</w:t>
      </w:r>
    </w:p>
    <w:p w:rsidR="009D6795" w:rsidRPr="000B095A" w:rsidRDefault="009D6795" w:rsidP="000B095A">
      <w:pPr>
        <w:shd w:val="clear" w:color="auto" w:fill="FFFFFF"/>
        <w:spacing w:after="240" w:line="240" w:lineRule="auto"/>
        <w:rPr>
          <w:rStyle w:val="Gvdemetni"/>
        </w:rPr>
      </w:pPr>
      <w:r w:rsidRPr="000B095A">
        <w:rPr>
          <w:rStyle w:val="Gvdemetni"/>
        </w:rPr>
        <w:t>-Yatay ve dikey tip dondurucular-8418.30.00 ve 8418.40.00-</w:t>
      </w:r>
    </w:p>
    <w:p w:rsidR="009D6795" w:rsidRPr="000B095A" w:rsidRDefault="009D6795" w:rsidP="000B095A">
      <w:pPr>
        <w:shd w:val="clear" w:color="auto" w:fill="FFFFFF"/>
        <w:spacing w:after="240" w:line="240" w:lineRule="auto"/>
        <w:rPr>
          <w:rStyle w:val="Gvdemetni"/>
        </w:rPr>
      </w:pPr>
      <w:r w:rsidRPr="000B095A">
        <w:rPr>
          <w:rStyle w:val="Gvdemetni"/>
        </w:rPr>
        <w:t>-Ocak, fırın ve pişirme cihazları-8516.60.40-</w:t>
      </w:r>
    </w:p>
    <w:p w:rsidR="009D6795" w:rsidRPr="000B095A" w:rsidRDefault="009D6795" w:rsidP="000B095A">
      <w:pPr>
        <w:shd w:val="clear" w:color="auto" w:fill="FFFFFF"/>
        <w:spacing w:after="240" w:line="240" w:lineRule="auto"/>
        <w:rPr>
          <w:rStyle w:val="Gvdemetni"/>
        </w:rPr>
      </w:pPr>
      <w:r w:rsidRPr="000B095A">
        <w:rPr>
          <w:rStyle w:val="Gvdemetni"/>
        </w:rPr>
        <w:t>-Gıda atık öğütücüler-8509.80.20-</w:t>
      </w:r>
    </w:p>
    <w:p w:rsidR="009D6795" w:rsidRPr="000B095A" w:rsidRDefault="009D6795" w:rsidP="000B095A">
      <w:pPr>
        <w:shd w:val="clear" w:color="auto" w:fill="FFFFFF"/>
        <w:spacing w:after="240" w:line="240" w:lineRule="auto"/>
        <w:rPr>
          <w:rStyle w:val="Gvdemetni"/>
        </w:rPr>
      </w:pPr>
      <w:r w:rsidRPr="000B095A">
        <w:rPr>
          <w:rStyle w:val="Gvdemetni"/>
        </w:rPr>
        <w:t>-Kaynaklı tel raflar 9403.99.90.20-</w:t>
      </w:r>
    </w:p>
    <w:p w:rsidR="009D6795" w:rsidRPr="000B095A" w:rsidRDefault="009D6795" w:rsidP="000B095A">
      <w:pPr>
        <w:shd w:val="clear" w:color="auto" w:fill="FFFFFF"/>
        <w:spacing w:after="240" w:line="240" w:lineRule="auto"/>
        <w:rPr>
          <w:rStyle w:val="Gvdemetni"/>
        </w:rPr>
      </w:pPr>
      <w:r w:rsidRPr="000B095A">
        <w:rPr>
          <w:rStyle w:val="Gvdemetni"/>
        </w:rPr>
        <w:t>Ürünlere uygulanacak vergi, üründe bulunan çelik içeriğinin değerine göre hesaplanacaktır.</w:t>
      </w:r>
    </w:p>
    <w:p w:rsidR="009D6795" w:rsidRDefault="002B44A3" w:rsidP="009D6795">
      <w:pPr>
        <w:pStyle w:val="NormalWeb"/>
        <w:shd w:val="clear" w:color="auto" w:fill="FFFFFF"/>
        <w:spacing w:before="0" w:beforeAutospacing="0" w:after="160" w:afterAutospacing="0"/>
        <w:rPr>
          <w:rFonts w:ascii="Calibri" w:hAnsi="Calibri" w:cs="Calibri"/>
          <w:color w:val="666666"/>
          <w:sz w:val="22"/>
          <w:szCs w:val="22"/>
        </w:rPr>
      </w:pPr>
      <w:hyperlink r:id="rId16" w:history="1">
        <w:r w:rsidR="009D6795">
          <w:rPr>
            <w:rStyle w:val="Kpr"/>
            <w:rFonts w:eastAsia="Calibri"/>
            <w:sz w:val="22"/>
            <w:szCs w:val="22"/>
          </w:rPr>
          <w:t>https://www.federalregister.gov/documents/2025/06/16/2025-11067/implementation-of-duties-on-steel-pursuant-to-proclamation-10896-adjusting-imports-of-steel-into-the</w:t>
        </w:r>
      </w:hyperlink>
    </w:p>
    <w:p w:rsidR="009D6795" w:rsidRPr="00916F72" w:rsidRDefault="00916F72">
      <w:pPr>
        <w:rPr>
          <w:rStyle w:val="Balk1"/>
        </w:rPr>
      </w:pPr>
      <w:r>
        <w:rPr>
          <w:rStyle w:val="Balk1"/>
        </w:rPr>
        <w:t>13----</w:t>
      </w:r>
      <w:r w:rsidR="00BB213B" w:rsidRPr="00916F72">
        <w:rPr>
          <w:rStyle w:val="Balk1"/>
        </w:rPr>
        <w:t>Etil Asetat İthalatında Tarife Kontenjanı Açılması Konulu Tebliğler</w:t>
      </w:r>
    </w:p>
    <w:p w:rsidR="00BB213B" w:rsidRPr="00916F72" w:rsidRDefault="00916F72" w:rsidP="00916F72">
      <w:pPr>
        <w:shd w:val="clear" w:color="auto" w:fill="FFFFFF"/>
        <w:spacing w:after="240" w:line="240" w:lineRule="auto"/>
        <w:rPr>
          <w:rStyle w:val="Gvdemetni"/>
        </w:rPr>
      </w:pPr>
      <w:r>
        <w:rPr>
          <w:rStyle w:val="Gvdemetni"/>
        </w:rPr>
        <w:t>2</w:t>
      </w:r>
      <w:r w:rsidR="00BB213B" w:rsidRPr="00916F72">
        <w:rPr>
          <w:rStyle w:val="Gvdemetni"/>
        </w:rPr>
        <w:t xml:space="preserve">915.31.00.00.00 Gümrük Tarife İstatistik Pozisyonunda yer alan “etil asetat” tanımlı eşyanın ithalatında 22/5/2025 tarihli ve 9873 sayılı Cumhurbaşkanı Kararı ile yürürlüğe konulan Etil Asetat İthalatında Korunma Önlemi Uygulanmasına İlişkin Karar kapsamında ek mali yükümlülük şeklinde uygulanan korunma önleminden muafiyet sağlanması amacıyla açılan genel tarife kontenjanının kullanım usul ve esaslarının </w:t>
      </w:r>
      <w:r>
        <w:rPr>
          <w:rStyle w:val="Gvdemetni"/>
        </w:rPr>
        <w:t>düzenlenmesi konulu tebliğ ve</w:t>
      </w:r>
      <w:r w:rsidR="00BB213B" w:rsidRPr="00916F72">
        <w:rPr>
          <w:rStyle w:val="Gvdemetni"/>
        </w:rPr>
        <w:t xml:space="preserve"> belirli ülkeler tarife kontenjanının kullanım usul ve esaslarının düzenlenmesi konulu tebliğ</w:t>
      </w:r>
      <w:r>
        <w:rPr>
          <w:rStyle w:val="Gvdemetni"/>
        </w:rPr>
        <w:t>ler</w:t>
      </w:r>
      <w:r w:rsidR="00BB213B" w:rsidRPr="00916F72">
        <w:rPr>
          <w:rStyle w:val="Gvdemetni"/>
        </w:rPr>
        <w:t xml:space="preserve"> ise aşağıdaki linktedir.</w:t>
      </w:r>
    </w:p>
    <w:p w:rsidR="00BB213B"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17" w:history="1">
        <w:r w:rsidR="00BB213B">
          <w:rPr>
            <w:rStyle w:val="Kpr"/>
            <w:rFonts w:eastAsia="Calibri"/>
            <w:sz w:val="22"/>
            <w:szCs w:val="22"/>
          </w:rPr>
          <w:t>https://www.resmigazete.gov.tr/eskiler/2025/06/20250619-6.htm</w:t>
        </w:r>
      </w:hyperlink>
    </w:p>
    <w:p w:rsidR="00BB213B"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18" w:history="1">
        <w:r w:rsidR="00BB213B" w:rsidRPr="00EE6EE1">
          <w:rPr>
            <w:rStyle w:val="Kpr"/>
            <w:rFonts w:ascii="Calibri" w:hAnsi="Calibri" w:cs="Calibri"/>
            <w:sz w:val="22"/>
            <w:szCs w:val="22"/>
          </w:rPr>
          <w:t>https://www.lojiblog.com/services/viewer.php?data=83893</w:t>
        </w:r>
      </w:hyperlink>
    </w:p>
    <w:p w:rsidR="00BB213B" w:rsidRPr="00916F72" w:rsidRDefault="00916F72" w:rsidP="00BB213B">
      <w:pPr>
        <w:pStyle w:val="NormalWeb"/>
        <w:shd w:val="clear" w:color="auto" w:fill="FFFFFF"/>
        <w:spacing w:before="0" w:beforeAutospacing="0" w:after="160" w:afterAutospacing="0"/>
        <w:rPr>
          <w:rStyle w:val="Balk1"/>
          <w:lang w:eastAsia="en-US"/>
        </w:rPr>
      </w:pPr>
      <w:r>
        <w:rPr>
          <w:rStyle w:val="Balk1"/>
          <w:lang w:eastAsia="en-US"/>
        </w:rPr>
        <w:t>14----</w:t>
      </w:r>
      <w:r w:rsidR="00BB213B" w:rsidRPr="00916F72">
        <w:rPr>
          <w:rStyle w:val="Balk1"/>
          <w:lang w:eastAsia="en-US"/>
        </w:rPr>
        <w:t>Naylon Veya Diğer Poliamidlerden İpliklerin İthalatında Korunma Önlemi Soruşturması</w:t>
      </w:r>
    </w:p>
    <w:p w:rsidR="00BB213B" w:rsidRPr="00916F72" w:rsidRDefault="00BB213B" w:rsidP="00BB213B">
      <w:pPr>
        <w:pStyle w:val="NormalWeb"/>
        <w:shd w:val="clear" w:color="auto" w:fill="FFFFFF"/>
        <w:spacing w:before="0" w:beforeAutospacing="0" w:after="160" w:afterAutospacing="0"/>
        <w:rPr>
          <w:rStyle w:val="Gvdemetni"/>
          <w:lang w:eastAsia="en-US"/>
        </w:rPr>
      </w:pPr>
      <w:r w:rsidRPr="00916F72">
        <w:rPr>
          <w:rStyle w:val="Gvdemetni"/>
          <w:lang w:eastAsia="en-US"/>
        </w:rPr>
        <w:t>Aşağıdaki linkte yer alan tabloda belirtilen tanımlar altında sınıflandırılan ürünlerin ithalatında18/10/2022tarihli ve 6221 sayılı Cumhurbaşkanı Kararı ile yürürlüğe konulan Naylon veya Diğer</w:t>
      </w:r>
      <w:r w:rsidR="00916F72">
        <w:rPr>
          <w:rStyle w:val="Gvdemetni"/>
          <w:lang w:eastAsia="en-US"/>
        </w:rPr>
        <w:t xml:space="preserve"> </w:t>
      </w:r>
      <w:r w:rsidRPr="00916F72">
        <w:rPr>
          <w:rStyle w:val="Gvdemetni"/>
          <w:lang w:eastAsia="en-US"/>
        </w:rPr>
        <w:t>Poliamidlerden</w:t>
      </w:r>
      <w:r w:rsidR="00916F72">
        <w:rPr>
          <w:rStyle w:val="Gvdemetni"/>
          <w:lang w:eastAsia="en-US"/>
        </w:rPr>
        <w:t xml:space="preserve"> </w:t>
      </w:r>
      <w:r w:rsidRPr="00916F72">
        <w:rPr>
          <w:rStyle w:val="Gvdemetni"/>
          <w:lang w:eastAsia="en-US"/>
        </w:rPr>
        <w:t>İpliklerin İthalatında Korunma Önlemi Uygulanmasına İlişkin Karar kapsamında uygulanan korunma önleminin süresinin uzatılması için yerli üreticiler tarafından yapılan başvuru neticesinde soruşturma açılması ve Ticaret Bakanlığı (Bakanlık) İthalat Genel Müdürlüğü (Genel Müdürlük) tarafından yürütülecek soruşturmanın usul ve esaslarının belirlenmesi konulu tebliğ linktedir.</w:t>
      </w:r>
    </w:p>
    <w:p w:rsidR="00BB213B"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19" w:history="1">
        <w:r w:rsidR="00BB213B">
          <w:rPr>
            <w:rStyle w:val="Kpr"/>
            <w:rFonts w:eastAsia="Calibri"/>
            <w:sz w:val="22"/>
            <w:szCs w:val="22"/>
          </w:rPr>
          <w:t>https://www.resmigazete.gov.tr/eskiler/2025/06/20250619-7.htm</w:t>
        </w:r>
      </w:hyperlink>
    </w:p>
    <w:p w:rsidR="00BB213B" w:rsidRPr="00916F72" w:rsidRDefault="00916F72" w:rsidP="00BB213B">
      <w:pPr>
        <w:pStyle w:val="NormalWeb"/>
        <w:shd w:val="clear" w:color="auto" w:fill="FFFFFF"/>
        <w:spacing w:before="0" w:beforeAutospacing="0" w:after="160" w:afterAutospacing="0"/>
        <w:rPr>
          <w:rStyle w:val="Balk1"/>
          <w:lang w:eastAsia="en-US"/>
        </w:rPr>
      </w:pPr>
      <w:r>
        <w:rPr>
          <w:rStyle w:val="Balk1"/>
          <w:lang w:eastAsia="en-US"/>
        </w:rPr>
        <w:t>15----</w:t>
      </w:r>
      <w:r w:rsidR="00BB213B" w:rsidRPr="00916F72">
        <w:rPr>
          <w:rStyle w:val="Balk1"/>
          <w:lang w:eastAsia="en-US"/>
        </w:rPr>
        <w:t>Hayvansal Menşeli Parça İçeren Tüketici Ürünlerinde Bilgilendirme Zorunluluğu Rehberi</w:t>
      </w:r>
    </w:p>
    <w:p w:rsidR="00BB213B" w:rsidRPr="00916F72" w:rsidRDefault="00BB213B" w:rsidP="00BB213B">
      <w:pPr>
        <w:pStyle w:val="NormalWeb"/>
        <w:shd w:val="clear" w:color="auto" w:fill="FFFFFF"/>
        <w:spacing w:before="0" w:beforeAutospacing="0" w:after="240" w:afterAutospacing="0"/>
        <w:rPr>
          <w:rStyle w:val="Gvdemetni"/>
          <w:lang w:eastAsia="en-US"/>
        </w:rPr>
      </w:pPr>
      <w:r w:rsidRPr="00916F72">
        <w:rPr>
          <w:rStyle w:val="Gvdemetni"/>
          <w:lang w:eastAsia="en-US"/>
        </w:rPr>
        <w:t>09/04/2025 tarihli ve 32865 sayılı Resmi Gazetede yayımlanan Bazı Tüketici Ürünlerinde Uygunluk Denetimi Tebliğinde Değişiklik Yapılmasına Dair Tebliğ ile hayvansal menşeli parça içeren tüketici ürünlerinde bilgilendirme zorunluluğu getirilmiştir.</w:t>
      </w:r>
      <w:r w:rsidRPr="00916F72">
        <w:rPr>
          <w:rStyle w:val="Gvdemetni"/>
          <w:lang w:eastAsia="en-US"/>
        </w:rPr>
        <w:br/>
      </w:r>
      <w:r w:rsidRPr="00916F72">
        <w:rPr>
          <w:rStyle w:val="Gvdemetni"/>
          <w:lang w:eastAsia="en-US"/>
        </w:rPr>
        <w:br/>
        <w:t>Yapılan Tebliğ düzenlemesi ile piyasaya arz edilen hayvansal menşeli parça içeren ürünlerde bu parçaların hangi hayvandan elde edildiği bilgisinin tüketicilerin alışveriş tercihlerinde belirleyici olduğu hususu dikkate alınarak tüketicilerin tam ve doğru bilgilendirilmesi amaçlanmıştır.</w:t>
      </w:r>
      <w:r w:rsidRPr="00916F72">
        <w:rPr>
          <w:rStyle w:val="Gvdemetni"/>
          <w:lang w:eastAsia="en-US"/>
        </w:rPr>
        <w:br/>
      </w:r>
      <w:r w:rsidRPr="00916F72">
        <w:rPr>
          <w:rStyle w:val="Gvdemetni"/>
          <w:lang w:eastAsia="en-US"/>
        </w:rPr>
        <w:br/>
        <w:t>Hayvansal menşeli parça içeren tüketici ürünlerinin; etiketinde, ambalajında, üzerinde veya ürüne eşlik eden bir belgede bu parçanın hangi hayvandan elde edildiğine dair bilgiye yer verilerek piyasaya arz edilmesi ayrıca uzaktan iletişim araçları yoluyla yapılan satışlarda da bu bilginin ürün özelliklerinin belirtildiği alanda tüketiciye sunulması zorunludur.</w:t>
      </w:r>
      <w:r w:rsidRPr="00916F72">
        <w:rPr>
          <w:rStyle w:val="Gvdemetni"/>
          <w:lang w:eastAsia="en-US"/>
        </w:rPr>
        <w:br/>
      </w:r>
      <w:r w:rsidRPr="00916F72">
        <w:rPr>
          <w:rStyle w:val="Gvdemetni"/>
          <w:lang w:eastAsia="en-US"/>
        </w:rPr>
        <w:br/>
        <w:t>Bu bilgilendirme; satın alma işleminden önce kolayca görülebilecek, okunabilecek ve tüketicileri yanıltmayacak şekilde Türkçe olarak yapılmalıdır.</w:t>
      </w:r>
    </w:p>
    <w:p w:rsidR="00BB213B" w:rsidRPr="00916F72" w:rsidRDefault="00BB213B" w:rsidP="00BB213B">
      <w:pPr>
        <w:pStyle w:val="NormalWeb"/>
        <w:shd w:val="clear" w:color="auto" w:fill="FFFFFF"/>
        <w:spacing w:before="0" w:beforeAutospacing="0" w:after="160" w:afterAutospacing="0"/>
        <w:rPr>
          <w:rStyle w:val="Gvdemetni"/>
          <w:lang w:eastAsia="en-US"/>
        </w:rPr>
      </w:pPr>
      <w:r w:rsidRPr="00916F72">
        <w:rPr>
          <w:rStyle w:val="Gvdemetni"/>
          <w:lang w:eastAsia="en-US"/>
        </w:rPr>
        <w:t>Konu ile ilgili olarak Ticaret Bakanlığınca hazırlanan ‘Hayvansal Menşeli Parça İçeren Tüketici Ürünlerinde Bilgilendirme Zorunluluğu Rehberi’ ne aşağıdaki linkten ulaşılabilir.</w:t>
      </w:r>
    </w:p>
    <w:p w:rsidR="00BB213B"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0" w:history="1">
        <w:r w:rsidR="00BB213B" w:rsidRPr="00EE6EE1">
          <w:rPr>
            <w:rStyle w:val="Kpr"/>
            <w:rFonts w:ascii="Calibri" w:hAnsi="Calibri" w:cs="Calibri"/>
            <w:sz w:val="22"/>
            <w:szCs w:val="22"/>
          </w:rPr>
          <w:t>https://www.lojiblog.com/services/viewer.php?data=84205</w:t>
        </w:r>
      </w:hyperlink>
    </w:p>
    <w:p w:rsidR="00BB213B" w:rsidRPr="00916F72" w:rsidRDefault="00916F72" w:rsidP="00BB213B">
      <w:pPr>
        <w:pStyle w:val="NormalWeb"/>
        <w:shd w:val="clear" w:color="auto" w:fill="FFFFFF"/>
        <w:spacing w:before="0" w:beforeAutospacing="0" w:after="160" w:afterAutospacing="0"/>
        <w:rPr>
          <w:rStyle w:val="Balk1"/>
          <w:lang w:eastAsia="en-US"/>
        </w:rPr>
      </w:pPr>
      <w:r>
        <w:rPr>
          <w:rStyle w:val="Balk1"/>
          <w:lang w:eastAsia="en-US"/>
        </w:rPr>
        <w:t>16----</w:t>
      </w:r>
      <w:r w:rsidR="00BB213B" w:rsidRPr="00916F72">
        <w:rPr>
          <w:rStyle w:val="Balk1"/>
          <w:lang w:eastAsia="en-US"/>
        </w:rPr>
        <w:t>ABD Section 232 Kapsamı Ek Vergileri ile İlgili Açıklama</w:t>
      </w:r>
    </w:p>
    <w:p w:rsidR="00BB213B" w:rsidRPr="00916F72" w:rsidRDefault="00BB213B" w:rsidP="00BB213B">
      <w:pPr>
        <w:pStyle w:val="NormalWeb"/>
        <w:shd w:val="clear" w:color="auto" w:fill="FFFFFF"/>
        <w:spacing w:before="0" w:beforeAutospacing="0" w:after="160" w:afterAutospacing="0"/>
        <w:rPr>
          <w:rStyle w:val="Gvdemetni"/>
          <w:lang w:eastAsia="en-US"/>
        </w:rPr>
      </w:pPr>
      <w:r w:rsidRPr="00916F72">
        <w:rPr>
          <w:rStyle w:val="Gvdemetni"/>
          <w:lang w:eastAsia="en-US"/>
        </w:rPr>
        <w:t>‘’ABD Section 232 Önlemleri” konulu Uludağ Otomotiv Endüstrisi İhracatçıları Birliği duyurusuna aşağıdaki linkten ulaşılabilir.</w:t>
      </w:r>
    </w:p>
    <w:p w:rsidR="00BB213B" w:rsidRPr="00916F72" w:rsidRDefault="00BB213B" w:rsidP="00BB213B">
      <w:pPr>
        <w:pStyle w:val="NormalWeb"/>
        <w:shd w:val="clear" w:color="auto" w:fill="FFFFFF"/>
        <w:spacing w:before="0" w:beforeAutospacing="0" w:after="160" w:afterAutospacing="0"/>
        <w:rPr>
          <w:rStyle w:val="Gvdemetni"/>
          <w:lang w:eastAsia="en-US"/>
        </w:rPr>
      </w:pPr>
      <w:r w:rsidRPr="00916F72">
        <w:rPr>
          <w:rStyle w:val="Gvdemetni"/>
          <w:lang w:eastAsia="en-US"/>
        </w:rPr>
        <w:t>- 03 Haziran 2025 tarihli Başkanlık Kararnamesi ile ABD’ye ithal edilen çelik ve alüminyum</w:t>
      </w:r>
      <w:r w:rsidR="00916F72">
        <w:rPr>
          <w:rStyle w:val="Gvdemetni"/>
          <w:lang w:eastAsia="en-US"/>
        </w:rPr>
        <w:t xml:space="preserve"> </w:t>
      </w:r>
      <w:r w:rsidRPr="00916F72">
        <w:rPr>
          <w:rStyle w:val="Gvdemetni"/>
          <w:lang w:eastAsia="en-US"/>
        </w:rPr>
        <w:t>ürünleri ile bunların Türevlerine uygulanan %25’lik ek gümrük vergisi %50’ye çıkarılmış olup yeni oranlar 4 Haziran 2025 tarihinde yürürlüğe girmiş bulunmaktadır.</w:t>
      </w:r>
    </w:p>
    <w:p w:rsidR="00BB213B" w:rsidRPr="00916F72" w:rsidRDefault="00BB213B" w:rsidP="00BB213B">
      <w:pPr>
        <w:pStyle w:val="NormalWeb"/>
        <w:shd w:val="clear" w:color="auto" w:fill="FFFFFF"/>
        <w:spacing w:before="0" w:beforeAutospacing="0" w:after="240" w:afterAutospacing="0"/>
        <w:rPr>
          <w:rStyle w:val="Gvdemetni"/>
          <w:lang w:eastAsia="en-US"/>
        </w:rPr>
      </w:pPr>
      <w:r w:rsidRPr="00916F72">
        <w:rPr>
          <w:rStyle w:val="Gvdemetni"/>
          <w:lang w:eastAsia="en-US"/>
        </w:rPr>
        <w:t>-Birleşik Krallık menşeli ürünler için vergi %25 olarak devam etmekte olup durum 9 Temmuz 2025 sonrası yeniden değerlendirilebilecektir.</w:t>
      </w:r>
    </w:p>
    <w:p w:rsidR="00BB213B" w:rsidRPr="00916F72" w:rsidRDefault="00BB213B" w:rsidP="00BB213B">
      <w:pPr>
        <w:pStyle w:val="NormalWeb"/>
        <w:shd w:val="clear" w:color="auto" w:fill="FFFFFF"/>
        <w:spacing w:before="0" w:beforeAutospacing="0" w:after="240" w:afterAutospacing="0"/>
        <w:rPr>
          <w:rStyle w:val="Gvdemetni"/>
          <w:lang w:eastAsia="en-US"/>
        </w:rPr>
      </w:pPr>
      <w:r w:rsidRPr="00916F72">
        <w:rPr>
          <w:rStyle w:val="Gvdemetni"/>
          <w:lang w:eastAsia="en-US"/>
        </w:rPr>
        <w:t>-Aynı ürünün farklı vergilere aynı anda tabi olmasını önlemek için sistem değişiklik yapılmıştır.</w:t>
      </w:r>
    </w:p>
    <w:p w:rsidR="00BB213B" w:rsidRPr="00916F72" w:rsidRDefault="00BB213B" w:rsidP="00BB213B">
      <w:pPr>
        <w:pStyle w:val="NormalWeb"/>
        <w:shd w:val="clear" w:color="auto" w:fill="FFFFFF"/>
        <w:spacing w:before="0" w:beforeAutospacing="0" w:after="160" w:afterAutospacing="0"/>
        <w:rPr>
          <w:rStyle w:val="Gvdemetni"/>
          <w:lang w:eastAsia="en-US"/>
        </w:rPr>
      </w:pPr>
      <w:r w:rsidRPr="00916F72">
        <w:rPr>
          <w:rStyle w:val="Gvdemetni"/>
          <w:lang w:eastAsia="en-US"/>
        </w:rPr>
        <w:t>-Ürün otomotiv listesinde bulunmuyor ancak hem alüminyum hem de çelik türev ürün listesinde bulunuyorsa</w:t>
      </w:r>
      <w:r w:rsidR="00916F72">
        <w:rPr>
          <w:rStyle w:val="Gvdemetni"/>
          <w:lang w:eastAsia="en-US"/>
        </w:rPr>
        <w:t xml:space="preserve"> </w:t>
      </w:r>
      <w:r w:rsidRPr="00916F72">
        <w:rPr>
          <w:rStyle w:val="Gvdemetni"/>
          <w:lang w:eastAsia="en-US"/>
        </w:rPr>
        <w:t>vergiler o ürünün hem alüminyum hem de çelik içeriğinin değerine göre hesaplanacaktır. Bu kapsamda, ithalatçıların beyanlarında ürünlerin çelik ve alüminyum içeriğini doğru şekilde ayrıştırarak bildirmesi zorunlu hale getirilmiştir. ABD Gümrük ve Sınır Koruma Birimi (CBP), bu bildirimlerin eksik veya yanlış yapılması durumunda, yüksek para cezaları, ithalat yetkisinin iptali ve cezai işlemler dâhil olmak üzere ağır yaptırımlar uygulayacaktır.</w:t>
      </w:r>
    </w:p>
    <w:p w:rsidR="00BB213B"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1" w:history="1">
        <w:r w:rsidR="00BB213B">
          <w:rPr>
            <w:rStyle w:val="Kpr"/>
            <w:rFonts w:eastAsia="Calibri"/>
            <w:sz w:val="22"/>
            <w:szCs w:val="22"/>
          </w:rPr>
          <w:t>https://uib.org.tr/tr/bulten-2025-402</w:t>
        </w:r>
      </w:hyperlink>
    </w:p>
    <w:p w:rsidR="00BB213B"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17----</w:t>
      </w:r>
      <w:r w:rsidR="00916F72" w:rsidRPr="002D29F1">
        <w:rPr>
          <w:rStyle w:val="Balk1"/>
          <w:lang w:eastAsia="en-US"/>
        </w:rPr>
        <w:t>2019-1 Sayılı Kıymet Kriterli Gözetim Uygulaması Konulu Genelgenin İptali Hakkında</w:t>
      </w:r>
    </w:p>
    <w:p w:rsidR="00BB213B" w:rsidRPr="002D29F1" w:rsidRDefault="00916F72" w:rsidP="00BB213B">
      <w:pPr>
        <w:pStyle w:val="NormalWeb"/>
        <w:shd w:val="clear" w:color="auto" w:fill="FFFFFF"/>
        <w:spacing w:before="0" w:beforeAutospacing="0" w:after="160" w:afterAutospacing="0"/>
        <w:rPr>
          <w:rStyle w:val="Gvdemetni"/>
          <w:lang w:eastAsia="en-US"/>
        </w:rPr>
      </w:pPr>
      <w:r w:rsidRPr="002D29F1">
        <w:rPr>
          <w:rStyle w:val="Gvdemetni"/>
          <w:lang w:eastAsia="en-US"/>
        </w:rPr>
        <w:t xml:space="preserve">İthalatta Gözetim Kıymeti uygulaması ile ilgili hususların açıklandığı 2019/1 sayılı Genelgenin iptaline ilişkin Danıştay Kararı ve konu ile ilgili Gümrükler Genel </w:t>
      </w:r>
      <w:r w:rsidR="002D29F1">
        <w:rPr>
          <w:rStyle w:val="Gvdemetni"/>
          <w:lang w:eastAsia="en-US"/>
        </w:rPr>
        <w:t>Müdürlüğünün üst yazısı aşağıdaki linktedir.</w:t>
      </w:r>
    </w:p>
    <w:p w:rsidR="00BB213B"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2" w:history="1">
        <w:r w:rsidR="00916F72" w:rsidRPr="00120ABB">
          <w:rPr>
            <w:rStyle w:val="Kpr"/>
            <w:rFonts w:ascii="Calibri" w:hAnsi="Calibri" w:cs="Calibri"/>
            <w:sz w:val="22"/>
            <w:szCs w:val="22"/>
          </w:rPr>
          <w:t>https://www.lojiblog.com/services/viewer.php?data=84673</w:t>
        </w:r>
      </w:hyperlink>
    </w:p>
    <w:p w:rsidR="00916F72"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18----</w:t>
      </w:r>
      <w:r w:rsidR="00916F72" w:rsidRPr="002D29F1">
        <w:rPr>
          <w:rStyle w:val="Balk1"/>
          <w:lang w:eastAsia="en-US"/>
        </w:rPr>
        <w:t>Yatırımlarda Devlet Yardımları Hakkında Kararın Uygulanmasına İlişkin Tebliğ</w:t>
      </w:r>
    </w:p>
    <w:p w:rsidR="00916F72" w:rsidRPr="002D29F1" w:rsidRDefault="00916F72" w:rsidP="002D29F1">
      <w:pPr>
        <w:pStyle w:val="NormalWeb"/>
        <w:shd w:val="clear" w:color="auto" w:fill="FFFFFF"/>
        <w:spacing w:before="0" w:beforeAutospacing="0" w:after="240" w:afterAutospacing="0"/>
        <w:rPr>
          <w:rStyle w:val="Gvdemetni"/>
          <w:lang w:eastAsia="en-US"/>
        </w:rPr>
      </w:pPr>
      <w:r w:rsidRPr="002D29F1">
        <w:rPr>
          <w:rStyle w:val="Gvdemetni"/>
          <w:lang w:eastAsia="en-US"/>
        </w:rPr>
        <w:t>Yatırımlarda Devlet Yardımları Hakkında Kararın Uygul</w:t>
      </w:r>
      <w:r w:rsidR="002D29F1">
        <w:rPr>
          <w:rStyle w:val="Gvdemetni"/>
          <w:lang w:eastAsia="en-US"/>
        </w:rPr>
        <w:t>anmasına İlişkin Tebliğ aşağıdaki linktedir.</w:t>
      </w:r>
    </w:p>
    <w:p w:rsidR="00916F72" w:rsidRPr="002D29F1" w:rsidRDefault="00916F72" w:rsidP="002D29F1">
      <w:pPr>
        <w:pStyle w:val="NormalWeb"/>
        <w:shd w:val="clear" w:color="auto" w:fill="FFFFFF"/>
        <w:spacing w:before="0" w:beforeAutospacing="0" w:after="240" w:afterAutospacing="0"/>
        <w:rPr>
          <w:rStyle w:val="Gvdemetni"/>
          <w:lang w:eastAsia="en-US"/>
        </w:rPr>
      </w:pPr>
      <w:r w:rsidRPr="002D29F1">
        <w:rPr>
          <w:rStyle w:val="Gvdemetni"/>
          <w:lang w:eastAsia="en-US"/>
        </w:rPr>
        <w:t>Tebliğde, teşvik belgesi müracaat şekli ve müracaatta aranacak belgeler, başlamış işlemler ve mahrece iade, kullanılmış komple tesis ve kullanılmış makine ve teçhizat ithali, teşvik belgesinin revizesi, tamamlama vizesi konularında detaylı açıklamalar yer almaktadır.</w:t>
      </w:r>
    </w:p>
    <w:p w:rsidR="00916F72"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3" w:history="1">
        <w:r w:rsidR="00916F72" w:rsidRPr="00120ABB">
          <w:rPr>
            <w:rStyle w:val="Kpr"/>
            <w:rFonts w:ascii="Calibri" w:hAnsi="Calibri" w:cs="Calibri"/>
            <w:sz w:val="22"/>
            <w:szCs w:val="22"/>
          </w:rPr>
          <w:t>https://www.lojiblog.com/services/viewer.php?data=84828</w:t>
        </w:r>
      </w:hyperlink>
    </w:p>
    <w:p w:rsidR="00916F72"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19----</w:t>
      </w:r>
      <w:r w:rsidR="00916F72" w:rsidRPr="002D29F1">
        <w:rPr>
          <w:rStyle w:val="Balk1"/>
          <w:lang w:eastAsia="en-US"/>
        </w:rPr>
        <w:t>Kanada ile Yapılacak E-İhracat İşlemleri ve Yolcu Muafiyetleri Hakkında Rehber</w:t>
      </w:r>
    </w:p>
    <w:p w:rsidR="00916F72" w:rsidRPr="002D29F1" w:rsidRDefault="00916F72" w:rsidP="00916F72">
      <w:pPr>
        <w:pStyle w:val="NormalWeb"/>
        <w:shd w:val="clear" w:color="auto" w:fill="FFFFFF"/>
        <w:spacing w:before="0" w:beforeAutospacing="0" w:after="160" w:afterAutospacing="0"/>
        <w:rPr>
          <w:rStyle w:val="Gvdemetni"/>
          <w:lang w:eastAsia="en-US"/>
        </w:rPr>
      </w:pPr>
      <w:r w:rsidRPr="002D29F1">
        <w:rPr>
          <w:rStyle w:val="Gvdemetni"/>
          <w:lang w:eastAsia="en-US"/>
        </w:rPr>
        <w:t>Ülkemiz için önemli e-ticaret pazarlarından biri olan Kanada’nın gümrük uygulamalarına ve Kanada’ya seyahat edecek iş insanlarımızın dikkat etmesi gereken hususlar kapsamında yolcu muafiyetleri bilgilerine, Ülke Gümrük Uygulamalarına ulaşılabilmesi adına düzenlenen mini rehbere Ticaret Bakanlığının aşağıdaki linkinden ulaşılabilir.</w:t>
      </w:r>
    </w:p>
    <w:p w:rsidR="00916F72" w:rsidRDefault="002B44A3" w:rsidP="00916F72">
      <w:pPr>
        <w:pStyle w:val="NormalWeb"/>
        <w:shd w:val="clear" w:color="auto" w:fill="FFFFFF"/>
        <w:spacing w:before="0" w:beforeAutospacing="0" w:after="160" w:afterAutospacing="0"/>
        <w:rPr>
          <w:rFonts w:ascii="Calibri" w:hAnsi="Calibri" w:cs="Calibri"/>
          <w:color w:val="666666"/>
          <w:sz w:val="22"/>
          <w:szCs w:val="22"/>
        </w:rPr>
      </w:pPr>
      <w:hyperlink r:id="rId24" w:history="1">
        <w:r w:rsidR="00916F72">
          <w:rPr>
            <w:rStyle w:val="Kpr"/>
            <w:rFonts w:eastAsia="Calibri"/>
            <w:sz w:val="22"/>
            <w:szCs w:val="22"/>
          </w:rPr>
          <w:t>https://ticaret.gov.tr/duyurular/kanada-ile-yapilacak-e-ihracat-islemleri-ve-yolcu-muafiyetleri-hakkinda-rehber</w:t>
        </w:r>
      </w:hyperlink>
    </w:p>
    <w:p w:rsidR="00916F72"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20----</w:t>
      </w:r>
      <w:r w:rsidR="00916F72" w:rsidRPr="002D29F1">
        <w:rPr>
          <w:rStyle w:val="Balk1"/>
          <w:lang w:eastAsia="en-US"/>
        </w:rPr>
        <w:t>Sentetik Veya Suni Devamsız Liflerden Dokunmuş Mensucat İthalatında Dampinge Karşı Vergi Uygulaması</w:t>
      </w:r>
    </w:p>
    <w:p w:rsidR="00916F72" w:rsidRPr="002D29F1" w:rsidRDefault="00916F72" w:rsidP="002D29F1">
      <w:pPr>
        <w:pStyle w:val="NormalWeb"/>
        <w:shd w:val="clear" w:color="auto" w:fill="FFFFFF"/>
        <w:spacing w:before="0" w:beforeAutospacing="0" w:after="240" w:afterAutospacing="0"/>
        <w:rPr>
          <w:rStyle w:val="Gvdemetni"/>
          <w:lang w:eastAsia="en-US"/>
        </w:rPr>
      </w:pPr>
      <w:r w:rsidRPr="002D29F1">
        <w:rPr>
          <w:rStyle w:val="Gvdemetni"/>
          <w:lang w:eastAsia="en-US"/>
        </w:rPr>
        <w:t>Çin menşeli 5513,5514,5515 ve 5516 tarife pozisyonlarında yer alan “sentetik veya suni devamsız liflerden dokunmuş mensucat” ürünü ithalatına yönelik başlatılan ve Ticaret Bakanlığı İthalat Genel Müdürlüğü tarafından yürütülen nihai gözden geçirme soruşturmasını tamamlanması neticesinde dampinge karşı verginin ayn</w:t>
      </w:r>
      <w:r w:rsidR="002D29F1">
        <w:rPr>
          <w:rStyle w:val="Gvdemetni"/>
          <w:lang w:eastAsia="en-US"/>
        </w:rPr>
        <w:t>en devamı konulu tebliğ aşağıdaki linktedir.</w:t>
      </w:r>
    </w:p>
    <w:p w:rsidR="00916F72"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5" w:history="1">
        <w:r w:rsidR="00916F72" w:rsidRPr="00120ABB">
          <w:rPr>
            <w:rStyle w:val="Kpr"/>
            <w:rFonts w:ascii="Calibri" w:hAnsi="Calibri" w:cs="Calibri"/>
            <w:sz w:val="22"/>
            <w:szCs w:val="22"/>
          </w:rPr>
          <w:t>https://www.lojiblog.com/services/viewer.php?data=85296</w:t>
        </w:r>
      </w:hyperlink>
    </w:p>
    <w:p w:rsidR="00916F72"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21----</w:t>
      </w:r>
      <w:r w:rsidR="00916F72" w:rsidRPr="002D29F1">
        <w:rPr>
          <w:rStyle w:val="Balk1"/>
          <w:lang w:eastAsia="en-US"/>
        </w:rPr>
        <w:t>Paslanmaz Çelikten Boru İthalatında Dampinge Karşı Vergi Uygulaması</w:t>
      </w:r>
    </w:p>
    <w:p w:rsidR="00916F72" w:rsidRPr="002D29F1" w:rsidRDefault="00916F72" w:rsidP="00BB213B">
      <w:pPr>
        <w:pStyle w:val="NormalWeb"/>
        <w:shd w:val="clear" w:color="auto" w:fill="FFFFFF"/>
        <w:spacing w:before="0" w:beforeAutospacing="0" w:after="160" w:afterAutospacing="0"/>
        <w:rPr>
          <w:rStyle w:val="Gvdemetni"/>
          <w:lang w:eastAsia="en-US"/>
        </w:rPr>
      </w:pPr>
      <w:r w:rsidRPr="002D29F1">
        <w:rPr>
          <w:rStyle w:val="Gvdemetni"/>
          <w:lang w:eastAsia="en-US"/>
        </w:rPr>
        <w:t xml:space="preserve">Çin ve Çin Tayvan’ı menşeli 7306.40.20.90.00 ve 7306.40.80.90.00 GTİP lerde yer alan “diğerleri” ile 7306.61.10.00.00 GTİP de yer alan “paslanmaz çelikten olanlar” ürünü ithalatına yönelik başlatılan ve Ticaret Bakanlığı İthalat Genel Müdürlüğü tarafından yürütülen nihai gözden geçirme soruşturmasının tamamlanması neticesinde alınan </w:t>
      </w:r>
      <w:proofErr w:type="gramStart"/>
      <w:r w:rsidRPr="002D29F1">
        <w:rPr>
          <w:rStyle w:val="Gvdemetni"/>
          <w:lang w:eastAsia="en-US"/>
        </w:rPr>
        <w:t>dampinge</w:t>
      </w:r>
      <w:proofErr w:type="gramEnd"/>
      <w:r w:rsidRPr="002D29F1">
        <w:rPr>
          <w:rStyle w:val="Gvdemetni"/>
          <w:lang w:eastAsia="en-US"/>
        </w:rPr>
        <w:t xml:space="preserve"> karşı </w:t>
      </w:r>
      <w:r w:rsidR="002D29F1">
        <w:rPr>
          <w:rStyle w:val="Gvdemetni"/>
          <w:lang w:eastAsia="en-US"/>
        </w:rPr>
        <w:t>vergi uygulaması kararı aşağıdaki linktedir.</w:t>
      </w:r>
    </w:p>
    <w:p w:rsidR="00916F72"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6" w:history="1">
        <w:r w:rsidR="00916F72" w:rsidRPr="00120ABB">
          <w:rPr>
            <w:rStyle w:val="Kpr"/>
            <w:rFonts w:ascii="Calibri" w:hAnsi="Calibri" w:cs="Calibri"/>
            <w:sz w:val="22"/>
            <w:szCs w:val="22"/>
          </w:rPr>
          <w:t>https://www.lojiblog.com/services/viewer.php?data=85452</w:t>
        </w:r>
      </w:hyperlink>
    </w:p>
    <w:p w:rsidR="00916F72"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22----</w:t>
      </w:r>
      <w:r w:rsidR="00916F72" w:rsidRPr="002D29F1">
        <w:rPr>
          <w:rStyle w:val="Balk1"/>
          <w:lang w:eastAsia="en-US"/>
        </w:rPr>
        <w:t>Polistiren İthalatında Dampinge Karşı Vergi Uygulaması</w:t>
      </w:r>
    </w:p>
    <w:p w:rsidR="00916F72" w:rsidRPr="002D29F1" w:rsidRDefault="00916F72" w:rsidP="00BB213B">
      <w:pPr>
        <w:pStyle w:val="NormalWeb"/>
        <w:shd w:val="clear" w:color="auto" w:fill="FFFFFF"/>
        <w:spacing w:before="0" w:beforeAutospacing="0" w:after="160" w:afterAutospacing="0"/>
        <w:rPr>
          <w:rStyle w:val="Gvdemetni"/>
          <w:lang w:eastAsia="en-US"/>
        </w:rPr>
      </w:pPr>
      <w:r w:rsidRPr="002D29F1">
        <w:rPr>
          <w:rStyle w:val="Gvdemetni"/>
          <w:lang w:eastAsia="en-US"/>
        </w:rPr>
        <w:t>İran menşeli 3903.19.00.00.00 GTİP de yer alan “diğerleri” (polistiren) ithalatına yönelik olarak başlatılan ve Ticaret Bakanlığı İthalat Genel Müdürlüğü tarafından yürütülen nihai gözden geçirme soruşturmasının tamamlanması neticesinde alınan dampinge ka</w:t>
      </w:r>
      <w:r w:rsidR="002D29F1">
        <w:rPr>
          <w:rStyle w:val="Gvdemetni"/>
          <w:lang w:eastAsia="en-US"/>
        </w:rPr>
        <w:t>rşı vergi konulu tebliğ aşağıdaki linktedir.</w:t>
      </w:r>
    </w:p>
    <w:p w:rsidR="002D29F1"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27" w:history="1">
        <w:r w:rsidR="002D29F1" w:rsidRPr="00120ABB">
          <w:rPr>
            <w:rStyle w:val="Kpr"/>
            <w:rFonts w:ascii="Calibri" w:hAnsi="Calibri" w:cs="Calibri"/>
            <w:sz w:val="22"/>
            <w:szCs w:val="22"/>
          </w:rPr>
          <w:t>https://www.lojiblog.com/services/viewer.php?data=85608</w:t>
        </w:r>
      </w:hyperlink>
    </w:p>
    <w:p w:rsidR="002D29F1" w:rsidRPr="002D29F1" w:rsidRDefault="002D29F1" w:rsidP="00BB213B">
      <w:pPr>
        <w:pStyle w:val="NormalWeb"/>
        <w:shd w:val="clear" w:color="auto" w:fill="FFFFFF"/>
        <w:spacing w:before="0" w:beforeAutospacing="0" w:after="160" w:afterAutospacing="0"/>
        <w:rPr>
          <w:rStyle w:val="Balk1"/>
          <w:lang w:eastAsia="en-US"/>
        </w:rPr>
      </w:pPr>
      <w:r>
        <w:rPr>
          <w:rStyle w:val="Balk1"/>
          <w:lang w:eastAsia="en-US"/>
        </w:rPr>
        <w:t>23----</w:t>
      </w:r>
      <w:r w:rsidRPr="002D29F1">
        <w:rPr>
          <w:rStyle w:val="Balk1"/>
          <w:lang w:eastAsia="en-US"/>
        </w:rPr>
        <w:t>Türkiye Radyo Televizyon Kurumu Genel Müdürlüğü’nün “TRT Bandrol Talebi” Konulu Yazısı</w:t>
      </w:r>
    </w:p>
    <w:p w:rsidR="002D29F1" w:rsidRPr="002D29F1" w:rsidRDefault="002D29F1" w:rsidP="002D29F1">
      <w:pPr>
        <w:pStyle w:val="NormalWeb"/>
        <w:shd w:val="clear" w:color="auto" w:fill="FFFFFF"/>
        <w:spacing w:before="0" w:beforeAutospacing="0" w:after="160" w:afterAutospacing="0"/>
        <w:rPr>
          <w:rStyle w:val="Gvdemetni"/>
          <w:lang w:eastAsia="en-US"/>
        </w:rPr>
      </w:pPr>
      <w:r w:rsidRPr="002D29F1">
        <w:rPr>
          <w:rStyle w:val="Gvdemetni"/>
          <w:lang w:eastAsia="en-US"/>
        </w:rPr>
        <w:t>-Bandrol ücretinin gümrükte ödenmiş olmasının fiilen bandrol alınması yükümlülüğünü ortadan kaldırmadığı,</w:t>
      </w:r>
    </w:p>
    <w:p w:rsidR="002D29F1" w:rsidRPr="002D29F1" w:rsidRDefault="002D29F1" w:rsidP="002D29F1">
      <w:pPr>
        <w:pStyle w:val="NormalWeb"/>
        <w:shd w:val="clear" w:color="auto" w:fill="FFFFFF"/>
        <w:spacing w:before="0" w:beforeAutospacing="0" w:after="160" w:afterAutospacing="0"/>
        <w:rPr>
          <w:rStyle w:val="Gvdemetni"/>
          <w:lang w:eastAsia="en-US"/>
        </w:rPr>
      </w:pPr>
      <w:r w:rsidRPr="002D29F1">
        <w:rPr>
          <w:rStyle w:val="Gvdemetni"/>
          <w:lang w:eastAsia="en-US"/>
        </w:rPr>
        <w:t>-Cihazların satışa konu olmaması, işletmede kullanılmak üzere ithal edilmesi durumunda da bandrol alınmasının zorunlu olduğu,</w:t>
      </w:r>
    </w:p>
    <w:p w:rsidR="002D29F1" w:rsidRPr="002D29F1" w:rsidRDefault="002D29F1" w:rsidP="002D29F1">
      <w:pPr>
        <w:pStyle w:val="NormalWeb"/>
        <w:shd w:val="clear" w:color="auto" w:fill="FFFFFF"/>
        <w:spacing w:before="0" w:beforeAutospacing="0" w:after="160" w:afterAutospacing="0"/>
        <w:rPr>
          <w:rStyle w:val="Gvdemetni"/>
          <w:lang w:eastAsia="en-US"/>
        </w:rPr>
      </w:pPr>
      <w:r w:rsidRPr="002D29F1">
        <w:rPr>
          <w:rStyle w:val="Gvdemetni"/>
          <w:lang w:eastAsia="en-US"/>
        </w:rPr>
        <w:t xml:space="preserve">-Yapılan inceleme ve denetimlerde, bandrole tabi cihaz ithalatı yapan firmaların TRT Bandrol ücretini ilgili Gümrük Saymanlık Müdürlüklerine ödedikten sonra, söz konusu cihazlar için Kurumumuzdan </w:t>
      </w:r>
      <w:proofErr w:type="gramStart"/>
      <w:r w:rsidRPr="002D29F1">
        <w:rPr>
          <w:rStyle w:val="Gvdemetni"/>
          <w:lang w:eastAsia="en-US"/>
        </w:rPr>
        <w:t>bandrol</w:t>
      </w:r>
      <w:proofErr w:type="gramEnd"/>
      <w:r w:rsidRPr="002D29F1">
        <w:rPr>
          <w:rStyle w:val="Gvdemetni"/>
          <w:lang w:eastAsia="en-US"/>
        </w:rPr>
        <w:t xml:space="preserve"> almadıklarının tespit edildiği,</w:t>
      </w:r>
    </w:p>
    <w:p w:rsidR="002D29F1" w:rsidRPr="002D29F1" w:rsidRDefault="002D29F1" w:rsidP="002D29F1">
      <w:pPr>
        <w:pStyle w:val="NormalWeb"/>
        <w:shd w:val="clear" w:color="auto" w:fill="FFFFFF"/>
        <w:spacing w:before="0" w:beforeAutospacing="0" w:after="160" w:afterAutospacing="0"/>
        <w:rPr>
          <w:rStyle w:val="Gvdemetni"/>
          <w:lang w:eastAsia="en-US"/>
        </w:rPr>
      </w:pPr>
      <w:r w:rsidRPr="002D29F1">
        <w:rPr>
          <w:rStyle w:val="Gvdemetni"/>
          <w:lang w:eastAsia="en-US"/>
        </w:rPr>
        <w:t>-İdari yaptırıma maruz kalınmaması ve yasaların tam olarak uygulanması adına gerekli bilgilendirmenin yapılmasının önem arz ettiği,</w:t>
      </w:r>
    </w:p>
    <w:p w:rsidR="002D29F1" w:rsidRPr="002D29F1" w:rsidRDefault="002D29F1" w:rsidP="002D29F1">
      <w:pPr>
        <w:pStyle w:val="NormalWeb"/>
        <w:shd w:val="clear" w:color="auto" w:fill="FFFFFF"/>
        <w:spacing w:before="0" w:beforeAutospacing="0" w:after="160" w:afterAutospacing="0"/>
        <w:rPr>
          <w:rStyle w:val="Gvdemetni"/>
          <w:lang w:eastAsia="en-US"/>
        </w:rPr>
      </w:pPr>
      <w:r w:rsidRPr="002D29F1">
        <w:rPr>
          <w:rStyle w:val="Gvdemetni"/>
          <w:lang w:eastAsia="en-US"/>
        </w:rPr>
        <w:t>Konulu TRT Genel Müdürlüğü Muhasebe ve Finansman Dairesi Başkanlığı yazısına Bursa Gümrük Müşavirleri Derneğinin aşağıdaki linkinden ulaşılabilir.</w:t>
      </w:r>
    </w:p>
    <w:p w:rsidR="002D29F1" w:rsidRDefault="002B44A3" w:rsidP="002D29F1">
      <w:pPr>
        <w:pStyle w:val="NormalWeb"/>
        <w:shd w:val="clear" w:color="auto" w:fill="FFFFFF"/>
        <w:spacing w:before="0" w:beforeAutospacing="0" w:after="160" w:afterAutospacing="0"/>
        <w:rPr>
          <w:rStyle w:val="Kpr"/>
          <w:rFonts w:eastAsia="Calibri"/>
          <w:sz w:val="22"/>
          <w:szCs w:val="22"/>
        </w:rPr>
      </w:pPr>
      <w:hyperlink r:id="rId28" w:history="1">
        <w:r w:rsidR="002D29F1">
          <w:rPr>
            <w:rStyle w:val="Kpr"/>
            <w:rFonts w:eastAsia="Calibri"/>
            <w:sz w:val="22"/>
            <w:szCs w:val="22"/>
          </w:rPr>
          <w:t>https://www.bugumder.org/duyurular/trt-turkiye-radyo-televizyon-kurumu-genel-mudurlugu-nun-trt-bandrol-talebi-konulu-yazisi-23-06-2025</w:t>
        </w:r>
      </w:hyperlink>
    </w:p>
    <w:p w:rsidR="00B33D09" w:rsidRPr="00B33D09" w:rsidRDefault="00B33D09" w:rsidP="002D29F1">
      <w:pPr>
        <w:pStyle w:val="NormalWeb"/>
        <w:shd w:val="clear" w:color="auto" w:fill="FFFFFF"/>
        <w:spacing w:before="0" w:beforeAutospacing="0" w:after="160" w:afterAutospacing="0"/>
        <w:rPr>
          <w:rStyle w:val="Balk1"/>
          <w:lang w:eastAsia="en-US"/>
        </w:rPr>
      </w:pPr>
      <w:r>
        <w:rPr>
          <w:rStyle w:val="Balk1"/>
          <w:lang w:eastAsia="en-US"/>
        </w:rPr>
        <w:t>24----</w:t>
      </w:r>
      <w:r w:rsidRPr="00B33D09">
        <w:rPr>
          <w:rStyle w:val="Balk1"/>
          <w:lang w:eastAsia="en-US"/>
        </w:rPr>
        <w:t>2019/1 Sayılı ‘’Kıymet Kriterli Gözetim Uygulaması ”Konulu Genelgenin İptali İle İlgili GMD Yazısı</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-Genelgenin iptali sonrasında, Bakanlıklarınca uygulamaya yönelik yeni bir düzenleme yapılmamış olması nedeniyle, ithalatçılar, dış ticaret firmaları ve üretici firmaların ciddi tereddüt yaşamakta olduğu,</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-Bu belirsizlik nedeniyle, çok sayıda ithalata ilişkin gümrük beyannamesinin işleme alınamadığı,</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-Gözetim belgesi temin edilmesi sürecinin karmaşık ve zaman alıcı olması nedeniyle işlemlerin geciktiği ve bu durumun ilgililer açısından iş kaybı ve ilave maliyetlere yol açtığı,</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-Mevcut mağduriyetin giderilebilmesi amacıyla, 2019/1 sayılı Genelge’nin iptaliyle ortaya çıkan uygulama boşluğunun giderilmesine yönelik olarak, Genel Müdürlüklerince acilen açıklayıcı bir talimat yayımlanmasının büyük önem arz ettiği,</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Konulu olarak Gümrük Müşavirleri Derneklerinin Gümrükler Genel Müdürlüğüne yazdığı yazıya aşağıdaki linkten ulaşılabilir.</w:t>
      </w:r>
    </w:p>
    <w:p w:rsidR="00B33D09" w:rsidRDefault="002B44A3" w:rsidP="00B33D09">
      <w:pPr>
        <w:pStyle w:val="NormalWeb"/>
        <w:shd w:val="clear" w:color="auto" w:fill="FFFFFF"/>
        <w:spacing w:before="0" w:beforeAutospacing="0" w:after="160" w:afterAutospacing="0"/>
        <w:rPr>
          <w:rFonts w:ascii="Calibri" w:hAnsi="Calibri" w:cs="Calibri"/>
          <w:color w:val="666666"/>
          <w:sz w:val="22"/>
          <w:szCs w:val="22"/>
        </w:rPr>
      </w:pPr>
      <w:hyperlink r:id="rId29" w:history="1">
        <w:r w:rsidR="00B33D09">
          <w:rPr>
            <w:rStyle w:val="Kpr"/>
            <w:rFonts w:eastAsia="Calibri"/>
            <w:sz w:val="22"/>
            <w:szCs w:val="22"/>
          </w:rPr>
          <w:t>https://files.igmd.org.tr/doc/23062025-154659_2019-1-sayili-kiymet-kriterli-gozetim-uygulamasi-konulu-genelgenin-iptalipdf.pdf</w:t>
        </w:r>
      </w:hyperlink>
    </w:p>
    <w:p w:rsidR="00B33D09" w:rsidRPr="00B33D09" w:rsidRDefault="00B33D09" w:rsidP="00B33D09">
      <w:pPr>
        <w:pStyle w:val="NormalWeb"/>
        <w:shd w:val="clear" w:color="auto" w:fill="FFFFFF"/>
        <w:spacing w:before="0" w:beforeAutospacing="0" w:after="160" w:afterAutospacing="0"/>
        <w:rPr>
          <w:rStyle w:val="Balk1"/>
          <w:lang w:eastAsia="en-US"/>
        </w:rPr>
      </w:pPr>
      <w:r>
        <w:rPr>
          <w:rStyle w:val="Balk1"/>
          <w:lang w:eastAsia="en-US"/>
        </w:rPr>
        <w:t>25----</w:t>
      </w:r>
      <w:r w:rsidRPr="00B33D09">
        <w:rPr>
          <w:rStyle w:val="Balk1"/>
          <w:lang w:eastAsia="en-US"/>
        </w:rPr>
        <w:t>Tıbbi Cihazların İthalatında UDI Numarası Zorunluluğu</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2025/16 sayılı ‘’Tıbbi Cihazların İthalat Denetimi Tebliği’’ kapsamındaki tıbbi cihazların ithalatında UDI numarası bulunma zorunluluğu ile ilgili kurum duyurusu aşağıda, UDI numarası i</w:t>
      </w:r>
      <w:r>
        <w:rPr>
          <w:rStyle w:val="Gvdemetni"/>
          <w:lang w:eastAsia="en-US"/>
        </w:rPr>
        <w:t>le ilgili bilgilendirme linktedir.</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Sayın yetkililere;</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TIBBİ CİHAZLARIN İTHALAT DENETİMİ TEBLİĞİ (ÜRÜN GÜVENLİĞİ VE DENETİMİ: 2025/16)’ne</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Bağlı ürünlerin üzerinde “UDI NUMARASI” bulunması zorunludur. Bulunmadığı durumda dosyalar RED olarak sonuçlanmaktadır.</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Tıbbı malzeme ithal etmek isteyen firmalarımızın “CE” işaretlemesi gibi UDI numarasına da önem göstermelerini rica ederiz.</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Saygılarımızla,</w:t>
      </w:r>
    </w:p>
    <w:p w:rsidR="00B33D09" w:rsidRDefault="002B44A3" w:rsidP="00B33D09">
      <w:pPr>
        <w:pStyle w:val="NormalWeb"/>
        <w:shd w:val="clear" w:color="auto" w:fill="FFFFFF"/>
        <w:spacing w:before="0" w:beforeAutospacing="0" w:after="160" w:afterAutospacing="0"/>
        <w:rPr>
          <w:rFonts w:ascii="Calibri" w:hAnsi="Calibri" w:cs="Calibri"/>
          <w:color w:val="666666"/>
          <w:sz w:val="22"/>
          <w:szCs w:val="22"/>
        </w:rPr>
      </w:pPr>
      <w:hyperlink r:id="rId30" w:history="1">
        <w:r w:rsidR="00B33D09" w:rsidRPr="006C217A">
          <w:rPr>
            <w:rStyle w:val="Kpr"/>
            <w:rFonts w:ascii="Calibri" w:hAnsi="Calibri" w:cs="Calibri"/>
            <w:sz w:val="22"/>
            <w:szCs w:val="22"/>
          </w:rPr>
          <w:t>https://www.lojiblog.com/services/viewer.php?data=86232</w:t>
        </w:r>
      </w:hyperlink>
    </w:p>
    <w:p w:rsidR="00B33D09" w:rsidRPr="00B33D09" w:rsidRDefault="00B33D09" w:rsidP="00B33D09">
      <w:pPr>
        <w:pStyle w:val="NormalWeb"/>
        <w:shd w:val="clear" w:color="auto" w:fill="FFFFFF"/>
        <w:spacing w:before="0" w:beforeAutospacing="0" w:after="160" w:afterAutospacing="0"/>
        <w:rPr>
          <w:rStyle w:val="Balk1"/>
          <w:lang w:eastAsia="en-US"/>
        </w:rPr>
      </w:pPr>
      <w:r>
        <w:rPr>
          <w:rStyle w:val="Balk1"/>
          <w:lang w:eastAsia="en-US"/>
        </w:rPr>
        <w:t>26----</w:t>
      </w:r>
      <w:r w:rsidRPr="00B33D09">
        <w:rPr>
          <w:rStyle w:val="Balk1"/>
          <w:lang w:eastAsia="en-US"/>
        </w:rPr>
        <w:t>YKTS-Noterler Birliği Entegrasyonu</w:t>
      </w:r>
    </w:p>
    <w:p w:rsidR="00B33D09" w:rsidRPr="00B33D09" w:rsidRDefault="00B33D09" w:rsidP="00B33D09">
      <w:pPr>
        <w:pStyle w:val="NormalWeb"/>
        <w:shd w:val="clear" w:color="auto" w:fill="FFFFFF"/>
        <w:spacing w:before="0" w:beforeAutospacing="0" w:after="160" w:afterAutospacing="0"/>
        <w:rPr>
          <w:rStyle w:val="Gvdemetni"/>
          <w:lang w:eastAsia="en-US"/>
        </w:rPr>
      </w:pPr>
      <w:r w:rsidRPr="00B33D09">
        <w:rPr>
          <w:rStyle w:val="Gvdemetni"/>
          <w:lang w:eastAsia="en-US"/>
        </w:rPr>
        <w:t xml:space="preserve">Apostil şerhli vekâletnamelerin ülkemizde tasdik ettirilse bile Türkiye Noterler Birliği Sistemine kayıtlı olmadığı bu nedenle apostil şerhli vekâletnamelerde Noterler Birliği </w:t>
      </w:r>
      <w:proofErr w:type="gramStart"/>
      <w:r w:rsidRPr="00B33D09">
        <w:rPr>
          <w:rStyle w:val="Gvdemetni"/>
          <w:lang w:eastAsia="en-US"/>
        </w:rPr>
        <w:t>entegrasyonu</w:t>
      </w:r>
      <w:proofErr w:type="gramEnd"/>
      <w:r w:rsidRPr="00B33D09">
        <w:rPr>
          <w:rStyle w:val="Gvdemetni"/>
          <w:lang w:eastAsia="en-US"/>
        </w:rPr>
        <w:t xml:space="preserve"> kapsamında eklenen "Yevmiye Tarihi", "Yevmiye Numarası" ve "Noterlik Kodları" alanlara veri girişi yapılmasının mümkün olmadığı anlaşıldığından YKTS "Vekâlet Giriş" sekmesi" Temsilci Bilgileri" bölümünde yer alan "Profil" sekmesindeki açılır pencere menüsüne "Apostil Vekâletname" seçeneği eklendiği konulu Gümrükler Genel </w:t>
      </w:r>
      <w:r>
        <w:rPr>
          <w:rStyle w:val="Gvdemetni"/>
          <w:lang w:eastAsia="en-US"/>
        </w:rPr>
        <w:t>Müdürlüğü yazısı aşağıdaki linktedir.</w:t>
      </w:r>
    </w:p>
    <w:p w:rsidR="00B33D09" w:rsidRDefault="002B44A3" w:rsidP="00B33D09">
      <w:pPr>
        <w:pStyle w:val="NormalWeb"/>
        <w:shd w:val="clear" w:color="auto" w:fill="FFFFFF"/>
        <w:spacing w:before="0" w:beforeAutospacing="0" w:after="160" w:afterAutospacing="0"/>
        <w:rPr>
          <w:rFonts w:ascii="Calibri" w:hAnsi="Calibri" w:cs="Calibri"/>
          <w:color w:val="666666"/>
          <w:sz w:val="22"/>
          <w:szCs w:val="22"/>
        </w:rPr>
      </w:pPr>
      <w:hyperlink r:id="rId31" w:history="1">
        <w:r w:rsidR="00B33D09" w:rsidRPr="006C217A">
          <w:rPr>
            <w:rStyle w:val="Kpr"/>
            <w:rFonts w:ascii="Calibri" w:hAnsi="Calibri" w:cs="Calibri"/>
            <w:sz w:val="22"/>
            <w:szCs w:val="22"/>
          </w:rPr>
          <w:t>https://www.lojiblog.com/services/viewer.php?data=86388</w:t>
        </w:r>
      </w:hyperlink>
    </w:p>
    <w:p w:rsidR="00B33D09" w:rsidRPr="00640F5D" w:rsidRDefault="00640F5D" w:rsidP="00B33D09">
      <w:pPr>
        <w:pStyle w:val="NormalWeb"/>
        <w:shd w:val="clear" w:color="auto" w:fill="FFFFFF"/>
        <w:spacing w:before="0" w:beforeAutospacing="0" w:after="160" w:afterAutospacing="0"/>
        <w:rPr>
          <w:rStyle w:val="Balk1"/>
          <w:lang w:eastAsia="en-US"/>
        </w:rPr>
      </w:pPr>
      <w:r>
        <w:rPr>
          <w:rStyle w:val="Balk1"/>
          <w:lang w:eastAsia="en-US"/>
        </w:rPr>
        <w:t>27----</w:t>
      </w:r>
      <w:r w:rsidRPr="00640F5D">
        <w:rPr>
          <w:rStyle w:val="Balk1"/>
          <w:lang w:eastAsia="en-US"/>
        </w:rPr>
        <w:t>Makina, Otomotiv, Diğer Ulaşım Araçları, Elektrik ve Elektronik Sektörü Ürünlerine İlişkin Dâhilde İşleme Rejimi Genelgesinde değişiklik</w:t>
      </w:r>
    </w:p>
    <w:p w:rsidR="00640F5D" w:rsidRPr="00640F5D" w:rsidRDefault="00640F5D" w:rsidP="00640F5D">
      <w:pPr>
        <w:pStyle w:val="NormalWeb"/>
        <w:shd w:val="clear" w:color="auto" w:fill="FFFFFF"/>
        <w:spacing w:before="0" w:beforeAutospacing="0" w:after="240" w:afterAutospacing="0"/>
        <w:rPr>
          <w:rStyle w:val="Gvdemetni"/>
          <w:lang w:eastAsia="en-US"/>
        </w:rPr>
      </w:pPr>
      <w:r w:rsidRPr="00640F5D">
        <w:rPr>
          <w:rStyle w:val="Gvdemetni"/>
          <w:lang w:eastAsia="en-US"/>
        </w:rPr>
        <w:t>Makine, otomotiv, diğer ulaşım araçları, elektrik ve elektronik sektörü ürünlerinin ihracatı ile ihracat sayılan satış ve teslimine ilişkin Dâhilde İşleme Rejimi tedbirlerinin uygulama usul ve esaslarını belirleyen Genelgede değişiklikler yapılmış olup güncel haline aşağıdaki linkten ulaşılabilir.</w:t>
      </w:r>
    </w:p>
    <w:p w:rsidR="00640F5D" w:rsidRDefault="002B44A3" w:rsidP="00640F5D">
      <w:pPr>
        <w:pStyle w:val="NormalWeb"/>
        <w:shd w:val="clear" w:color="auto" w:fill="FFFFFF"/>
        <w:spacing w:before="0" w:beforeAutospacing="0" w:after="240" w:afterAutospacing="0"/>
        <w:rPr>
          <w:rFonts w:ascii="Trebuchet MS" w:hAnsi="Trebuchet MS"/>
          <w:color w:val="666666"/>
        </w:rPr>
      </w:pPr>
      <w:hyperlink r:id="rId32" w:history="1">
        <w:r w:rsidR="00640F5D">
          <w:rPr>
            <w:rStyle w:val="Kpr"/>
            <w:rFonts w:eastAsia="Calibri"/>
            <w:sz w:val="22"/>
            <w:szCs w:val="22"/>
          </w:rPr>
          <w:t>https://ticaret.gov.tr/data/5b87048513b8761450e18dc5/Makine%20Otomotiv%20Di%C4%9Fer%20Ula%C5%9F%C4%B1m%20Ara%C3%A7lar%C4%B1%20Elektrik%20ve%20Elektronik%20Sekt%C3%B6r%C3%BC%20%C3%9Cr%C3%BCnlerine%20%C4%B0li%C5%9Fkin%20Dahilde%20%C4%B0%C5%9Fleme%20Rejimi%20Genelgesi.pdf</w:t>
        </w:r>
      </w:hyperlink>
    </w:p>
    <w:p w:rsidR="00640F5D" w:rsidRPr="00640F5D" w:rsidRDefault="00640F5D" w:rsidP="00640F5D">
      <w:pPr>
        <w:pStyle w:val="NormalWeb"/>
        <w:shd w:val="clear" w:color="auto" w:fill="FFFFFF"/>
        <w:spacing w:before="0" w:beforeAutospacing="0" w:after="240" w:afterAutospacing="0"/>
        <w:rPr>
          <w:rStyle w:val="Gvdemetni"/>
          <w:lang w:eastAsia="en-US"/>
        </w:rPr>
      </w:pPr>
      <w:r w:rsidRPr="00640F5D">
        <w:rPr>
          <w:rStyle w:val="Gvdemetni"/>
          <w:lang w:eastAsia="en-US"/>
        </w:rPr>
        <w:t>-Aynı tarife pozisyonunda yer aldığı halde farklı sarfiyat oranlarına sahip ihraç ürünleri için, ihracat listesinde farklı satırlar oluşturulmak suretiyle başvuruda bulunulacaktır.</w:t>
      </w:r>
    </w:p>
    <w:p w:rsidR="00640F5D" w:rsidRPr="00640F5D" w:rsidRDefault="00640F5D" w:rsidP="00640F5D">
      <w:pPr>
        <w:pStyle w:val="NormalWeb"/>
        <w:shd w:val="clear" w:color="auto" w:fill="FFFFFF"/>
        <w:spacing w:before="0" w:beforeAutospacing="0" w:after="240" w:afterAutospacing="0"/>
        <w:rPr>
          <w:rStyle w:val="Gvdemetni"/>
          <w:lang w:eastAsia="en-US"/>
        </w:rPr>
      </w:pPr>
      <w:r w:rsidRPr="00640F5D">
        <w:rPr>
          <w:rStyle w:val="Gvdemetni"/>
          <w:lang w:eastAsia="en-US"/>
        </w:rPr>
        <w:t>-Farklı azami döviz kullanım oranlarına konu işleme faaliyetlerinin aynı DİİB kapsamında gerçekleştirilmesi halinde, taahhüt kapatma işlemi, düşük olan azami döviz kullanım oranı esas alınarak tekemmül ettirilecektir.</w:t>
      </w:r>
    </w:p>
    <w:p w:rsidR="00640F5D" w:rsidRPr="00640F5D" w:rsidRDefault="00640F5D" w:rsidP="00640F5D">
      <w:pPr>
        <w:pStyle w:val="NormalWeb"/>
        <w:shd w:val="clear" w:color="auto" w:fill="FFFFFF"/>
        <w:spacing w:before="0" w:beforeAutospacing="0" w:after="240" w:afterAutospacing="0"/>
        <w:rPr>
          <w:rStyle w:val="Gvdemetni"/>
          <w:lang w:eastAsia="en-US"/>
        </w:rPr>
      </w:pPr>
      <w:r w:rsidRPr="00640F5D">
        <w:rPr>
          <w:rStyle w:val="Gvdemetni"/>
          <w:lang w:eastAsia="en-US"/>
        </w:rPr>
        <w:t>-%1 ve %5 indirimli teminat oranı hakkı bulunan onaylanmış kişi statüsü sahibi imalatçı firmaların DİİB kapatma işlemlerinde Ekspertiz Raporu veya “Kurumsal Kaynak Planlama Sistem Kayıtları (ERP) dikkate alınarak düzenlenen detaylı yeminli mali müşavir raporu dikkate alınacaktır.</w:t>
      </w:r>
    </w:p>
    <w:p w:rsidR="00B33D09" w:rsidRPr="00640F5D" w:rsidRDefault="00640F5D" w:rsidP="002D29F1">
      <w:pPr>
        <w:pStyle w:val="NormalWeb"/>
        <w:shd w:val="clear" w:color="auto" w:fill="FFFFFF"/>
        <w:spacing w:before="0" w:beforeAutospacing="0" w:after="160" w:afterAutospacing="0"/>
        <w:rPr>
          <w:rStyle w:val="Balk1"/>
          <w:lang w:eastAsia="en-US"/>
        </w:rPr>
      </w:pPr>
      <w:r>
        <w:rPr>
          <w:rStyle w:val="Balk1"/>
          <w:lang w:eastAsia="en-US"/>
        </w:rPr>
        <w:t>28----</w:t>
      </w:r>
      <w:r w:rsidRPr="00640F5D">
        <w:rPr>
          <w:rStyle w:val="Balk1"/>
          <w:lang w:eastAsia="en-US"/>
        </w:rPr>
        <w:t>Gözetim Fiyat Uygulaması İle İlgili Açıklama Yazısı</w:t>
      </w:r>
    </w:p>
    <w:p w:rsidR="00640F5D" w:rsidRPr="00640F5D" w:rsidRDefault="00640F5D" w:rsidP="002D29F1">
      <w:pPr>
        <w:pStyle w:val="NormalWeb"/>
        <w:shd w:val="clear" w:color="auto" w:fill="FFFFFF"/>
        <w:spacing w:before="0" w:beforeAutospacing="0" w:after="160" w:afterAutospacing="0"/>
        <w:rPr>
          <w:rStyle w:val="Gvdemetni"/>
          <w:lang w:eastAsia="en-US"/>
        </w:rPr>
      </w:pPr>
      <w:r w:rsidRPr="00640F5D">
        <w:rPr>
          <w:rStyle w:val="Gvdemetni"/>
          <w:lang w:eastAsia="en-US"/>
        </w:rPr>
        <w:t>Eşyanın İthalatta Gözetim Uygulamasına İlişkin Tebliğlerde belirtilen birim kıymetin üzerinde bir kıymet ile beyan edilerek ithal edilmek istenmesi durumunda gözetim belgesi aranmayacağına dair Gümrükler</w:t>
      </w:r>
      <w:r>
        <w:rPr>
          <w:rStyle w:val="Gvdemetni"/>
          <w:lang w:eastAsia="en-US"/>
        </w:rPr>
        <w:t xml:space="preserve"> Genel Müdürlüğü yazısı aşağıdaki linktedir.</w:t>
      </w:r>
    </w:p>
    <w:p w:rsidR="002D29F1"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33" w:history="1">
        <w:r w:rsidR="00640F5D" w:rsidRPr="00C62C74">
          <w:rPr>
            <w:rStyle w:val="Kpr"/>
            <w:rFonts w:ascii="Calibri" w:hAnsi="Calibri" w:cs="Calibri"/>
            <w:sz w:val="22"/>
            <w:szCs w:val="22"/>
          </w:rPr>
          <w:t>https://www.lojiblog.com/services/viewer.php?data=86698</w:t>
        </w:r>
      </w:hyperlink>
    </w:p>
    <w:p w:rsidR="00640F5D" w:rsidRPr="00640F5D" w:rsidRDefault="00640F5D" w:rsidP="00BB213B">
      <w:pPr>
        <w:pStyle w:val="NormalWeb"/>
        <w:shd w:val="clear" w:color="auto" w:fill="FFFFFF"/>
        <w:spacing w:before="0" w:beforeAutospacing="0" w:after="160" w:afterAutospacing="0"/>
        <w:rPr>
          <w:rStyle w:val="Balk1"/>
          <w:lang w:eastAsia="en-US"/>
        </w:rPr>
      </w:pPr>
      <w:r w:rsidRPr="00640F5D">
        <w:rPr>
          <w:rStyle w:val="Balk1"/>
          <w:lang w:eastAsia="en-US"/>
        </w:rPr>
        <w:t>Gözetim Tebliğleri Uygulaması Hakkında GMD Yazısı</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-Ülke genelindeki gümrük idarelerinin büyük bir kısmında gözetime konu ithalat beyannameleriyle ilgili herhangi bir işlem yapılmadığı,</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-Az sayıda gümrük idaresinde ise farklı uygulamaların söz konusu olduğu yönünde bilgiler alındığı,</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-2019/1 sayılı Genelgenin iptal edilerek yürürlükten kaldırılmasına müteakip o tarihten bu yana maalesef, gözetime tabi eşyalara ilişkin ithalat işlemleri neredeyse tamamına yakınının bugüne kadar gerçekleştirilemediği,</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-Gözetime tabi eşyaların önemli bir kısmının da ihracata konu eşyaların üretiminde kullanılan hammadde veya ara mamul niteliğinde olduğu,</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-İthalattaki aksamanın ülkemiz ihracatını da olumsuz etkilediği, ayrıca ardiye, demuraj vb. maliyetlerde ciddi artışlara yol açtığı ve birçok sanayici ile ticari işletmelerin faaliyetlerinin durma noktasına geldiği telafisi mümkün olmayan mağduriyetlere yol açtığı,</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-Bu bilgiler ışığında, uygulamada yeknesaklığın sağlanması ve ithalat işlemlerinin tamamlanması adına, açıklayıcı ve detaylı bir düzenlemenin yapılmasına ivedi ihtiyaç duyulmakta olduğu,</w:t>
      </w:r>
    </w:p>
    <w:p w:rsidR="00640F5D" w:rsidRDefault="00640F5D" w:rsidP="00640F5D">
      <w:pPr>
        <w:shd w:val="clear" w:color="auto" w:fill="FFFFFF"/>
        <w:spacing w:line="240" w:lineRule="auto"/>
        <w:rPr>
          <w:rStyle w:val="Gvdemetni"/>
          <w:sz w:val="24"/>
          <w:szCs w:val="24"/>
        </w:rPr>
      </w:pPr>
      <w:r w:rsidRPr="00640F5D">
        <w:rPr>
          <w:rStyle w:val="Gvdemetni"/>
          <w:sz w:val="24"/>
          <w:szCs w:val="24"/>
        </w:rPr>
        <w:t>Konuları ile ilgili olarak Gümrük Müşavirleri Derneklerinin Gümrükler Genel Müdürlüğüne yazdığı yazı</w:t>
      </w:r>
      <w:r>
        <w:rPr>
          <w:rStyle w:val="Gvdemetni"/>
          <w:sz w:val="24"/>
          <w:szCs w:val="24"/>
        </w:rPr>
        <w:t xml:space="preserve"> da ayrıca aşağıdaki linktedir.</w:t>
      </w:r>
    </w:p>
    <w:p w:rsidR="00640F5D" w:rsidRDefault="002B44A3" w:rsidP="00640F5D">
      <w:pPr>
        <w:shd w:val="clear" w:color="auto" w:fill="FFFFFF"/>
        <w:spacing w:line="240" w:lineRule="auto"/>
        <w:rPr>
          <w:rStyle w:val="Gvdemetni"/>
          <w:sz w:val="24"/>
          <w:szCs w:val="24"/>
        </w:rPr>
      </w:pPr>
      <w:hyperlink r:id="rId34" w:history="1">
        <w:r w:rsidR="00640F5D" w:rsidRPr="00C62C74">
          <w:rPr>
            <w:rStyle w:val="Kpr"/>
            <w:rFonts w:ascii="Trebuchet MS" w:eastAsia="Trebuchet MS" w:hAnsi="Trebuchet MS" w:cs="Trebuchet MS"/>
            <w:sz w:val="24"/>
            <w:szCs w:val="24"/>
          </w:rPr>
          <w:t>https://www.lojiblog.com/services/viewer.php?data=87318</w:t>
        </w:r>
      </w:hyperlink>
    </w:p>
    <w:p w:rsidR="00640F5D" w:rsidRPr="00640F5D" w:rsidRDefault="00640F5D" w:rsidP="00BB213B">
      <w:pPr>
        <w:pStyle w:val="NormalWeb"/>
        <w:shd w:val="clear" w:color="auto" w:fill="FFFFFF"/>
        <w:spacing w:before="0" w:beforeAutospacing="0" w:after="160" w:afterAutospacing="0"/>
        <w:rPr>
          <w:rStyle w:val="Balk1"/>
          <w:lang w:eastAsia="en-US"/>
        </w:rPr>
      </w:pPr>
      <w:r>
        <w:rPr>
          <w:rStyle w:val="Balk1"/>
          <w:lang w:eastAsia="en-US"/>
        </w:rPr>
        <w:t>29----</w:t>
      </w:r>
      <w:r w:rsidRPr="00640F5D">
        <w:rPr>
          <w:rStyle w:val="Balk1"/>
          <w:lang w:eastAsia="en-US"/>
        </w:rPr>
        <w:t>Operatör Hızlı Kargo Firmaları İçin Teminat Mektubu Yenileme Süresinin Uzatılması Hakkında</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-Operatör yetkisi verilecek hızlı kargo firmaları için teminat mektubu ibrazının zorunlu tutulduğu,</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-1/3/2025 tarihli ve 32828 sayılı Resmi Gazetede yayımlanan tebliğ ile söz konusu teminat mektubu tutarlarının yalnızca hava yolu veya yalnızca kara yolu ile hızlı kargo taşımacılığı yetkisi kullanılmak istenmesi durumunda 10.000.000 Türk Lirası, her iki yetkinin birlikte kullanılmak istenmesi durumunda ise 20.000.000 Türk Lirası olarak belirlendiği,</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-Teminat mektuplarının 1/7/2025 tarihine kadar belirtilen tutara göre yenilenmesi veya eksik kalan tutar için ek teminat mektubu verilmesi, bu tarihe kadar teminat mektuplarının yeni tutara göre tamamlanmaması durumunda, söz konusu koşul sağlanıncaya kadar operatör yetkisinin askıya alınacağının hüküm altına alındığı,</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-1/7/2025 tarihi olarak belirlenen sürenin, son kez olmak üzere, 1/10/2025 tarihine kadar uzatılmasının uygun bulunduğu,</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Konulu Gümrükler</w:t>
      </w:r>
      <w:r>
        <w:rPr>
          <w:rStyle w:val="Gvdemetni"/>
          <w:sz w:val="24"/>
          <w:szCs w:val="24"/>
        </w:rPr>
        <w:t xml:space="preserve"> Genel Müdürlüğü yazısı aşağıdaki linktedir.</w:t>
      </w:r>
    </w:p>
    <w:p w:rsidR="00640F5D"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35" w:history="1">
        <w:r w:rsidR="00640F5D" w:rsidRPr="00C62C74">
          <w:rPr>
            <w:rStyle w:val="Kpr"/>
            <w:rFonts w:ascii="Calibri" w:hAnsi="Calibri" w:cs="Calibri"/>
            <w:sz w:val="22"/>
            <w:szCs w:val="22"/>
          </w:rPr>
          <w:t>https://www.lojiblog.com/services/viewer.php?data=86853</w:t>
        </w:r>
      </w:hyperlink>
    </w:p>
    <w:p w:rsidR="00640F5D" w:rsidRPr="00640F5D" w:rsidRDefault="00640F5D" w:rsidP="00BB213B">
      <w:pPr>
        <w:pStyle w:val="NormalWeb"/>
        <w:shd w:val="clear" w:color="auto" w:fill="FFFFFF"/>
        <w:spacing w:before="0" w:beforeAutospacing="0" w:after="160" w:afterAutospacing="0"/>
        <w:rPr>
          <w:rStyle w:val="Balk1"/>
          <w:lang w:eastAsia="en-US"/>
        </w:rPr>
      </w:pPr>
      <w:r>
        <w:rPr>
          <w:rStyle w:val="Balk1"/>
          <w:lang w:eastAsia="en-US"/>
        </w:rPr>
        <w:t>30----</w:t>
      </w:r>
      <w:r w:rsidRPr="00640F5D">
        <w:rPr>
          <w:rStyle w:val="Balk1"/>
          <w:lang w:eastAsia="en-US"/>
        </w:rPr>
        <w:t>Rüzgâr Türbini Kanadı İthalatına Damping Soruşturması</w:t>
      </w:r>
    </w:p>
    <w:p w:rsidR="00640F5D" w:rsidRPr="00640F5D" w:rsidRDefault="00640F5D" w:rsidP="00640F5D">
      <w:pPr>
        <w:shd w:val="clear" w:color="auto" w:fill="FFFFFF"/>
        <w:spacing w:line="240" w:lineRule="auto"/>
        <w:rPr>
          <w:rStyle w:val="Gvdemetni"/>
          <w:sz w:val="24"/>
          <w:szCs w:val="24"/>
        </w:rPr>
      </w:pPr>
      <w:r w:rsidRPr="00640F5D">
        <w:rPr>
          <w:rStyle w:val="Gvdemetni"/>
          <w:sz w:val="24"/>
          <w:szCs w:val="24"/>
        </w:rPr>
        <w:t>Çin menşeli 8503.00.98.90.19 gümrük tarife istatistik pozisyonu ile 84.12 ve 85.02 gümrük tarife pozisyonları altında sınıflandırılan “rüzgar türbini kanadı” ürününe ithalatına yönelik bir damping soruşturması açılması ve açılan soruşturmanın usul ve esaslarının bel</w:t>
      </w:r>
      <w:r>
        <w:rPr>
          <w:rStyle w:val="Gvdemetni"/>
          <w:sz w:val="24"/>
          <w:szCs w:val="24"/>
        </w:rPr>
        <w:t>irlenmesi konulu tebliğ aşağıdaki linktedir.</w:t>
      </w:r>
    </w:p>
    <w:p w:rsidR="00640F5D" w:rsidRDefault="002B44A3" w:rsidP="00BB213B">
      <w:pPr>
        <w:pStyle w:val="NormalWeb"/>
        <w:shd w:val="clear" w:color="auto" w:fill="FFFFFF"/>
        <w:spacing w:before="0" w:beforeAutospacing="0" w:after="160" w:afterAutospacing="0"/>
        <w:rPr>
          <w:rFonts w:ascii="Calibri" w:hAnsi="Calibri" w:cs="Calibri"/>
          <w:color w:val="666666"/>
          <w:sz w:val="22"/>
          <w:szCs w:val="22"/>
        </w:rPr>
      </w:pPr>
      <w:hyperlink r:id="rId36" w:history="1">
        <w:r w:rsidR="00640F5D" w:rsidRPr="00C62C74">
          <w:rPr>
            <w:rStyle w:val="Kpr"/>
            <w:rFonts w:ascii="Calibri" w:hAnsi="Calibri" w:cs="Calibri"/>
            <w:sz w:val="22"/>
            <w:szCs w:val="22"/>
          </w:rPr>
          <w:t>https://www.lojiblog.com/services/viewer.php?data=87008</w:t>
        </w:r>
      </w:hyperlink>
    </w:p>
    <w:p w:rsidR="00640F5D" w:rsidRPr="000277F0" w:rsidRDefault="000277F0" w:rsidP="00BB213B">
      <w:pPr>
        <w:pStyle w:val="NormalWeb"/>
        <w:shd w:val="clear" w:color="auto" w:fill="FFFFFF"/>
        <w:spacing w:before="0" w:beforeAutospacing="0" w:after="160" w:afterAutospacing="0"/>
        <w:rPr>
          <w:rStyle w:val="Balk1"/>
          <w:lang w:eastAsia="en-US"/>
        </w:rPr>
      </w:pPr>
      <w:r w:rsidRPr="000277F0">
        <w:rPr>
          <w:rStyle w:val="Balk1"/>
          <w:lang w:eastAsia="en-US"/>
        </w:rPr>
        <w:t>31----</w:t>
      </w:r>
      <w:r w:rsidR="00640F5D" w:rsidRPr="000277F0">
        <w:rPr>
          <w:rStyle w:val="Balk1"/>
          <w:lang w:eastAsia="en-US"/>
        </w:rPr>
        <w:t>NCTS Faz 5 Geçiş Sürecinde İptal Edilen Beyannamelere Uygulanacak Ceza Hakkında</w:t>
      </w:r>
    </w:p>
    <w:p w:rsidR="00640F5D" w:rsidRPr="000277F0" w:rsidRDefault="00640F5D" w:rsidP="00640F5D">
      <w:pPr>
        <w:shd w:val="clear" w:color="auto" w:fill="FFFFFF"/>
        <w:spacing w:line="240" w:lineRule="auto"/>
        <w:rPr>
          <w:rStyle w:val="Gvdemetni"/>
          <w:sz w:val="24"/>
          <w:szCs w:val="24"/>
        </w:rPr>
      </w:pPr>
      <w:r w:rsidRPr="000277F0">
        <w:rPr>
          <w:rStyle w:val="Gvdemetni"/>
          <w:sz w:val="24"/>
          <w:szCs w:val="24"/>
        </w:rPr>
        <w:t>Gümrük Kanununun 241/1. Maddesi uyarınca usulsüzlük cezası gerektiren fiillerin belirlendiği Gümrük Yönetmeliğinin 82 numaralı ekinde, beyannamenin iptali durumunda usulsüzlük cezası uygulanmasının yükümlünün hatasından kaynaklanması koşuluna bağlandığı,</w:t>
      </w:r>
    </w:p>
    <w:p w:rsidR="00640F5D" w:rsidRPr="000277F0" w:rsidRDefault="00640F5D" w:rsidP="00640F5D">
      <w:pPr>
        <w:shd w:val="clear" w:color="auto" w:fill="FFFFFF"/>
        <w:spacing w:line="240" w:lineRule="auto"/>
        <w:rPr>
          <w:rStyle w:val="Gvdemetni"/>
          <w:sz w:val="24"/>
          <w:szCs w:val="24"/>
        </w:rPr>
      </w:pPr>
      <w:r w:rsidRPr="000277F0">
        <w:rPr>
          <w:rStyle w:val="Gvdemetni"/>
          <w:sz w:val="24"/>
          <w:szCs w:val="24"/>
        </w:rPr>
        <w:t>NCTS Faz 5 geçiş sürecinde yükümlü hatasından kaynaklanmayan nedenlerle iptal edilen beyannameler için gümrük idarelerinde usulsüzlük cezası tatbiki konusunda farklı uygulamaların olduğunun görüldüğü,</w:t>
      </w:r>
    </w:p>
    <w:p w:rsidR="00640F5D" w:rsidRPr="000277F0" w:rsidRDefault="00640F5D" w:rsidP="00640F5D">
      <w:pPr>
        <w:shd w:val="clear" w:color="auto" w:fill="FFFFFF"/>
        <w:spacing w:line="240" w:lineRule="auto"/>
        <w:rPr>
          <w:rStyle w:val="Gvdemetni"/>
          <w:sz w:val="24"/>
          <w:szCs w:val="24"/>
        </w:rPr>
      </w:pPr>
      <w:r w:rsidRPr="000277F0">
        <w:rPr>
          <w:rStyle w:val="Gvdemetni"/>
          <w:sz w:val="24"/>
          <w:szCs w:val="24"/>
        </w:rPr>
        <w:t>-Yükümlü firmalardan kaynaklı olmayan ve yaşanan sistemsel sorunlar nedeniyle iptal edilmesi gereken transit beyannamelerine söz konusu sistem sorunları nedeni ile sınırlı olmak üzere 241. Madde gereği ceza uygulanmaması gerektiği,</w:t>
      </w:r>
    </w:p>
    <w:p w:rsidR="00640F5D" w:rsidRPr="000277F0" w:rsidRDefault="00640F5D" w:rsidP="00640F5D">
      <w:pPr>
        <w:shd w:val="clear" w:color="auto" w:fill="FFFFFF"/>
        <w:spacing w:line="240" w:lineRule="auto"/>
        <w:rPr>
          <w:rStyle w:val="Gvdemetni"/>
          <w:sz w:val="24"/>
          <w:szCs w:val="24"/>
        </w:rPr>
      </w:pPr>
      <w:r w:rsidRPr="000277F0">
        <w:rPr>
          <w:rStyle w:val="Gvdemetni"/>
          <w:sz w:val="24"/>
          <w:szCs w:val="24"/>
        </w:rPr>
        <w:t>Konulu Gümrükler</w:t>
      </w:r>
      <w:r w:rsidR="000277F0">
        <w:rPr>
          <w:rStyle w:val="Gvdemetni"/>
          <w:sz w:val="24"/>
          <w:szCs w:val="24"/>
        </w:rPr>
        <w:t xml:space="preserve"> Genel Müdürlüğü yazısı aşağıdaki linktedir.</w:t>
      </w:r>
    </w:p>
    <w:p w:rsidR="00640F5D" w:rsidRPr="00640F5D" w:rsidRDefault="002B44A3" w:rsidP="00640F5D">
      <w:pPr>
        <w:pStyle w:val="NormalWeb"/>
        <w:shd w:val="clear" w:color="auto" w:fill="FFFFFF"/>
        <w:spacing w:before="0" w:beforeAutospacing="0" w:after="160" w:afterAutospacing="0"/>
        <w:rPr>
          <w:rFonts w:ascii="Calibri" w:hAnsi="Calibri" w:cs="Calibri"/>
          <w:color w:val="0000FF"/>
          <w:sz w:val="22"/>
          <w:szCs w:val="22"/>
          <w:u w:val="single"/>
        </w:rPr>
      </w:pPr>
      <w:hyperlink r:id="rId37" w:history="1">
        <w:r w:rsidR="00640F5D" w:rsidRPr="00640F5D">
          <w:rPr>
            <w:rStyle w:val="Kpr"/>
            <w:rFonts w:ascii="Calibri" w:hAnsi="Calibri" w:cs="Calibri"/>
            <w:sz w:val="22"/>
            <w:szCs w:val="22"/>
          </w:rPr>
          <w:t>https://www.lojiblog.com/services/viewer.php?data=87163</w:t>
        </w:r>
      </w:hyperlink>
    </w:p>
    <w:p w:rsidR="00640F5D" w:rsidRPr="00AA17D9" w:rsidRDefault="00AA17D9" w:rsidP="00640F5D">
      <w:pPr>
        <w:rPr>
          <w:rStyle w:val="Balk1"/>
        </w:rPr>
      </w:pPr>
      <w:r>
        <w:rPr>
          <w:rStyle w:val="Balk1"/>
        </w:rPr>
        <w:t>32----</w:t>
      </w:r>
      <w:r w:rsidRPr="00AA17D9">
        <w:rPr>
          <w:rStyle w:val="Balk1"/>
        </w:rPr>
        <w:t>BGB de Muafiyet Kodlarının Kullanımı-DOK- KTP- İLAÇ</w:t>
      </w:r>
    </w:p>
    <w:p w:rsidR="00AA17D9" w:rsidRPr="00AA17D9" w:rsidRDefault="00AA17D9" w:rsidP="00AA17D9">
      <w:pPr>
        <w:shd w:val="clear" w:color="auto" w:fill="FFFFFF"/>
        <w:spacing w:line="240" w:lineRule="auto"/>
        <w:rPr>
          <w:rStyle w:val="Gvdemetni"/>
          <w:sz w:val="24"/>
          <w:szCs w:val="24"/>
        </w:rPr>
      </w:pPr>
      <w:r w:rsidRPr="00AA17D9">
        <w:rPr>
          <w:rStyle w:val="Gvdemetni"/>
          <w:sz w:val="24"/>
          <w:szCs w:val="24"/>
        </w:rPr>
        <w:t>-BGB sisteminde muafiyet kodlarının kalem düzeyinde beyan edilebilmesinin mümkün bulunmaması ve muafiyet kodlarının taşıma senedi düzeyinde tanımlanması nedeniyle aynı muafiyet koduna sahip olmayan kalemlerin farklı taşıma senetlerinde beyan edilmesi gerekmekte olduğu,</w:t>
      </w:r>
    </w:p>
    <w:p w:rsidR="00AA17D9" w:rsidRPr="00AA17D9" w:rsidRDefault="00AA17D9" w:rsidP="00AA17D9">
      <w:pPr>
        <w:shd w:val="clear" w:color="auto" w:fill="FFFFFF"/>
        <w:spacing w:line="240" w:lineRule="auto"/>
        <w:rPr>
          <w:rStyle w:val="Gvdemetni"/>
          <w:sz w:val="24"/>
          <w:szCs w:val="24"/>
        </w:rPr>
      </w:pPr>
      <w:r w:rsidRPr="00AA17D9">
        <w:rPr>
          <w:rStyle w:val="Gvdemetni"/>
          <w:sz w:val="24"/>
          <w:szCs w:val="24"/>
        </w:rPr>
        <w:t>-DOK, KTP, KTP0, İLAÇ30, İLAÇ60 muafiyet kodları ile beyan edilen taşıma senetlerinde farklı kalemlerde farklı eşya bulunması durumunda, söz konusu muafiyet koduna sahip olmayan kalemlerin ayrıştırılarak farklı taşıma senetlerinde beyan edilmesi gerektiği,</w:t>
      </w:r>
    </w:p>
    <w:p w:rsidR="00AA17D9" w:rsidRPr="00AA17D9" w:rsidRDefault="00AA17D9" w:rsidP="00AA17D9">
      <w:pPr>
        <w:shd w:val="clear" w:color="auto" w:fill="FFFFFF"/>
        <w:spacing w:line="240" w:lineRule="auto"/>
        <w:rPr>
          <w:rStyle w:val="Gvdemetni"/>
          <w:sz w:val="24"/>
          <w:szCs w:val="24"/>
        </w:rPr>
      </w:pPr>
      <w:r w:rsidRPr="00AA17D9">
        <w:rPr>
          <w:rStyle w:val="Gvdemetni"/>
          <w:sz w:val="24"/>
          <w:szCs w:val="24"/>
        </w:rPr>
        <w:t>Konulu Gümrükler</w:t>
      </w:r>
      <w:r>
        <w:rPr>
          <w:rStyle w:val="Gvdemetni"/>
          <w:sz w:val="24"/>
          <w:szCs w:val="24"/>
        </w:rPr>
        <w:t xml:space="preserve"> Genel Müdürlüğü yazısı aşağıdaki linktedir.</w:t>
      </w:r>
    </w:p>
    <w:p w:rsidR="00AA17D9" w:rsidRDefault="002B44A3" w:rsidP="00640F5D">
      <w:pPr>
        <w:rPr>
          <w:rStyle w:val="Kpr"/>
        </w:rPr>
      </w:pPr>
      <w:hyperlink r:id="rId38" w:history="1">
        <w:r w:rsidR="00AA17D9" w:rsidRPr="00011F5B">
          <w:rPr>
            <w:rStyle w:val="Kpr"/>
          </w:rPr>
          <w:t>https://www.lojiblog.com/services/viewer.php?data=87473</w:t>
        </w:r>
      </w:hyperlink>
    </w:p>
    <w:p w:rsidR="002B44A3" w:rsidRPr="002B44A3" w:rsidRDefault="002B44A3" w:rsidP="00640F5D">
      <w:pPr>
        <w:rPr>
          <w:rStyle w:val="Balk1"/>
        </w:rPr>
      </w:pPr>
      <w:r>
        <w:rPr>
          <w:rStyle w:val="Balk1"/>
        </w:rPr>
        <w:t>33----</w:t>
      </w:r>
      <w:r w:rsidRPr="002B44A3">
        <w:rPr>
          <w:rStyle w:val="Balk1"/>
        </w:rPr>
        <w:t>Askıya Alma Sistemi Kapsamında Gümrük Vergisi Muafiyeti Sağlanan Eşyalar İle İlgili V Sayılı Listede Değişiklik</w:t>
      </w:r>
    </w:p>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Askıya Alma Sistemi kapsamında gümrük vergisi muafiyeti</w:t>
      </w:r>
      <w:r>
        <w:rPr>
          <w:rStyle w:val="Gvdemetni"/>
          <w:sz w:val="24"/>
          <w:szCs w:val="24"/>
        </w:rPr>
        <w:t xml:space="preserve"> </w:t>
      </w:r>
      <w:r w:rsidRPr="002B44A3">
        <w:rPr>
          <w:rStyle w:val="Gvdemetni"/>
          <w:sz w:val="24"/>
          <w:szCs w:val="24"/>
        </w:rPr>
        <w:t>sağlanan eşyaların yer aldığı İthalat Rejim Kararı eki V sayılı Listede 01.07.2025 tarihi itibariyle yapılan değişik</w:t>
      </w:r>
      <w:r>
        <w:rPr>
          <w:rStyle w:val="Gvdemetni"/>
          <w:sz w:val="24"/>
          <w:szCs w:val="24"/>
        </w:rPr>
        <w:t>likler ile ilgili karar aşağıdaki linktedir.</w:t>
      </w:r>
    </w:p>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Aşağıda belirtilen satırlar V sayılı liste kapsamından çıkartılmış, karar eki 1 sayılı listede belirtilen eşyaların özellikleri karşılarında gösterildiği şekilde değiştirilmiş, 2 sayılı listede sayılan eşyalar V sayılı liste kapsamına alınmıştır.</w:t>
      </w:r>
    </w:p>
    <w:tbl>
      <w:tblPr>
        <w:tblW w:w="20040" w:type="dxa"/>
        <w:tblInd w:w="-1" w:type="dxa"/>
        <w:shd w:val="clear" w:color="auto" w:fill="FFFFFF"/>
        <w:tblCellMar>
          <w:left w:w="0" w:type="dxa"/>
          <w:right w:w="0" w:type="dxa"/>
        </w:tblCellMar>
        <w:tblLook w:val="04A0" w:firstRow="1" w:lastRow="0" w:firstColumn="1" w:lastColumn="0" w:noHBand="0" w:noVBand="1"/>
      </w:tblPr>
      <w:tblGrid>
        <w:gridCol w:w="1540"/>
        <w:gridCol w:w="800"/>
        <w:gridCol w:w="800"/>
        <w:gridCol w:w="880"/>
        <w:gridCol w:w="11976"/>
        <w:gridCol w:w="960"/>
        <w:gridCol w:w="2100"/>
        <w:gridCol w:w="984"/>
      </w:tblGrid>
      <w:tr w:rsidR="002B44A3" w:rsidRPr="002B44A3" w:rsidTr="002B44A3">
        <w:trPr>
          <w:trHeight w:val="1584"/>
        </w:trPr>
        <w:tc>
          <w:tcPr>
            <w:tcW w:w="154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3920.10.89</w:t>
            </w:r>
          </w:p>
        </w:tc>
        <w:tc>
          <w:tcPr>
            <w:tcW w:w="800" w:type="dxa"/>
            <w:tcBorders>
              <w:top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55</w:t>
            </w:r>
          </w:p>
        </w:tc>
        <w:tc>
          <w:tcPr>
            <w:tcW w:w="800" w:type="dxa"/>
            <w:tcBorders>
              <w:top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0.5139</w:t>
            </w:r>
          </w:p>
        </w:tc>
        <w:tc>
          <w:tcPr>
            <w:tcW w:w="880" w:type="dxa"/>
            <w:tcBorders>
              <w:top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w:t>
            </w:r>
          </w:p>
        </w:tc>
        <w:tc>
          <w:tcPr>
            <w:tcW w:w="11980" w:type="dxa"/>
            <w:tcBorders>
              <w:top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—Dalgalar ile kabartılarak yükseltilmiş rölyef yüzeye sahip,</w:t>
            </w:r>
            <w:r w:rsidRPr="002B44A3">
              <w:rPr>
                <w:rStyle w:val="Gvdemetni"/>
                <w:sz w:val="24"/>
                <w:szCs w:val="24"/>
              </w:rPr>
              <w:br/>
              <w:t>—lamine edilmemiş,</w:t>
            </w:r>
            <w:r w:rsidRPr="002B44A3">
              <w:rPr>
                <w:rStyle w:val="Gvdemetni"/>
                <w:sz w:val="24"/>
                <w:szCs w:val="24"/>
              </w:rPr>
              <w:br/>
              <w:t>—çapraz bağsız ve</w:t>
            </w:r>
            <w:r w:rsidRPr="002B44A3">
              <w:rPr>
                <w:rStyle w:val="Gvdemetni"/>
                <w:sz w:val="24"/>
                <w:szCs w:val="24"/>
              </w:rPr>
              <w:br/>
              <w:t>—0,3 mm'den fazla kalınlıkta olan</w:t>
            </w:r>
            <w:r w:rsidRPr="002B44A3">
              <w:rPr>
                <w:rStyle w:val="Gvdemetni"/>
                <w:sz w:val="24"/>
                <w:szCs w:val="24"/>
              </w:rPr>
              <w:br/>
              <w:t>etilen vinil asetat (EVA) film.</w:t>
            </w:r>
          </w:p>
        </w:tc>
        <w:tc>
          <w:tcPr>
            <w:tcW w:w="960" w:type="dxa"/>
            <w:tcBorders>
              <w:top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w:t>
            </w:r>
          </w:p>
        </w:tc>
        <w:tc>
          <w:tcPr>
            <w:tcW w:w="2100" w:type="dxa"/>
            <w:tcBorders>
              <w:top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31.12.2026</w:t>
            </w:r>
          </w:p>
        </w:tc>
        <w:tc>
          <w:tcPr>
            <w:tcW w:w="984" w:type="dxa"/>
            <w:shd w:val="clear" w:color="auto" w:fill="FFFFFF"/>
            <w:vAlign w:val="center"/>
            <w:hideMark/>
          </w:tcPr>
          <w:p w:rsidR="002B44A3" w:rsidRPr="002B44A3" w:rsidRDefault="002B44A3" w:rsidP="002B44A3">
            <w:pPr>
              <w:shd w:val="clear" w:color="auto" w:fill="FFFFFF"/>
              <w:spacing w:line="240" w:lineRule="auto"/>
              <w:rPr>
                <w:rStyle w:val="Gvdemetni"/>
                <w:sz w:val="24"/>
                <w:szCs w:val="24"/>
              </w:rPr>
            </w:pPr>
          </w:p>
        </w:tc>
      </w:tr>
      <w:tr w:rsidR="002B44A3" w:rsidRPr="002B44A3" w:rsidTr="002B44A3">
        <w:trPr>
          <w:trHeight w:val="528"/>
        </w:trPr>
        <w:tc>
          <w:tcPr>
            <w:tcW w:w="1540" w:type="dxa"/>
            <w:tcBorders>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4007.00.00</w:t>
            </w:r>
          </w:p>
        </w:tc>
        <w:tc>
          <w:tcPr>
            <w:tcW w:w="80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10</w:t>
            </w:r>
          </w:p>
        </w:tc>
        <w:tc>
          <w:tcPr>
            <w:tcW w:w="80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0.3046</w:t>
            </w:r>
          </w:p>
        </w:tc>
        <w:tc>
          <w:tcPr>
            <w:tcW w:w="88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w:t>
            </w:r>
          </w:p>
        </w:tc>
        <w:tc>
          <w:tcPr>
            <w:tcW w:w="1198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Silikonlanmış vulkanize kauçuk iplik ve şerit.</w:t>
            </w:r>
          </w:p>
        </w:tc>
        <w:tc>
          <w:tcPr>
            <w:tcW w:w="96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w:t>
            </w:r>
          </w:p>
        </w:tc>
        <w:tc>
          <w:tcPr>
            <w:tcW w:w="210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31.12.2029</w:t>
            </w:r>
          </w:p>
        </w:tc>
        <w:tc>
          <w:tcPr>
            <w:tcW w:w="980" w:type="dxa"/>
            <w:shd w:val="clear" w:color="auto" w:fill="FFFFFF"/>
            <w:noWrap/>
            <w:tcMar>
              <w:top w:w="0" w:type="dxa"/>
              <w:left w:w="70" w:type="dxa"/>
              <w:bottom w:w="0" w:type="dxa"/>
              <w:right w:w="70" w:type="dxa"/>
            </w:tcMar>
            <w:vAlign w:val="bottom"/>
            <w:hideMark/>
          </w:tcPr>
          <w:p w:rsidR="002B44A3" w:rsidRPr="002B44A3" w:rsidRDefault="002B44A3" w:rsidP="002B44A3">
            <w:pPr>
              <w:shd w:val="clear" w:color="auto" w:fill="FFFFFF"/>
              <w:spacing w:line="240" w:lineRule="auto"/>
              <w:rPr>
                <w:rStyle w:val="Gvdemetni"/>
                <w:sz w:val="24"/>
                <w:szCs w:val="24"/>
              </w:rPr>
            </w:pPr>
          </w:p>
        </w:tc>
      </w:tr>
      <w:tr w:rsidR="002B44A3" w:rsidRPr="002B44A3" w:rsidTr="002B44A3">
        <w:trPr>
          <w:trHeight w:val="1056"/>
        </w:trPr>
        <w:tc>
          <w:tcPr>
            <w:tcW w:w="1540" w:type="dxa"/>
            <w:tcBorders>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8417.80.50</w:t>
            </w:r>
          </w:p>
        </w:tc>
        <w:tc>
          <w:tcPr>
            <w:tcW w:w="80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10</w:t>
            </w:r>
          </w:p>
        </w:tc>
        <w:tc>
          <w:tcPr>
            <w:tcW w:w="80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0.8679</w:t>
            </w:r>
          </w:p>
        </w:tc>
        <w:tc>
          <w:tcPr>
            <w:tcW w:w="88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w:t>
            </w:r>
          </w:p>
        </w:tc>
        <w:tc>
          <w:tcPr>
            <w:tcW w:w="1198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Etandan etilen ve propilen üretmek için bir radyasyon bölümü ve bir konveksiyon bölümünden oluşan bir etan kraker tesisinin bir parçası olarak hidrojen giderme için iki buhar parçalayıcı elektrikli olmayan fırın içeren, uzunluğu 29 metreyi, genişliği 35 metreyi ve yüksekliği 66 metreyi ve ağırlığı 5.500 metrik tonu aşan bir etan kraker ünitesinin önceden monte edilmiş proses modülü ünitesi.</w:t>
            </w:r>
          </w:p>
        </w:tc>
        <w:tc>
          <w:tcPr>
            <w:tcW w:w="96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w:t>
            </w:r>
          </w:p>
        </w:tc>
        <w:tc>
          <w:tcPr>
            <w:tcW w:w="210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30.06.2025</w:t>
            </w:r>
          </w:p>
        </w:tc>
        <w:tc>
          <w:tcPr>
            <w:tcW w:w="984" w:type="dxa"/>
            <w:shd w:val="clear" w:color="auto" w:fill="FFFFFF"/>
            <w:vAlign w:val="center"/>
            <w:hideMark/>
          </w:tcPr>
          <w:p w:rsidR="002B44A3" w:rsidRPr="002B44A3" w:rsidRDefault="002B44A3" w:rsidP="002B44A3">
            <w:pPr>
              <w:shd w:val="clear" w:color="auto" w:fill="FFFFFF"/>
              <w:spacing w:line="240" w:lineRule="auto"/>
              <w:rPr>
                <w:rStyle w:val="Gvdemetni"/>
                <w:sz w:val="24"/>
                <w:szCs w:val="24"/>
              </w:rPr>
            </w:pPr>
          </w:p>
        </w:tc>
      </w:tr>
      <w:tr w:rsidR="002B44A3" w:rsidRPr="002B44A3" w:rsidTr="002B44A3">
        <w:trPr>
          <w:trHeight w:val="1056"/>
        </w:trPr>
        <w:tc>
          <w:tcPr>
            <w:tcW w:w="1540" w:type="dxa"/>
            <w:tcBorders>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8529.90.92</w:t>
            </w:r>
          </w:p>
        </w:tc>
        <w:tc>
          <w:tcPr>
            <w:tcW w:w="80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63</w:t>
            </w:r>
          </w:p>
        </w:tc>
        <w:tc>
          <w:tcPr>
            <w:tcW w:w="80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TR.002</w:t>
            </w:r>
          </w:p>
        </w:tc>
        <w:tc>
          <w:tcPr>
            <w:tcW w:w="88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 a</w:t>
            </w:r>
          </w:p>
        </w:tc>
        <w:tc>
          <w:tcPr>
            <w:tcW w:w="11980" w:type="dxa"/>
            <w:tcBorders>
              <w:bottom w:val="single" w:sz="8" w:space="0" w:color="auto"/>
              <w:right w:val="single" w:sz="8" w:space="0" w:color="auto"/>
            </w:tcBorders>
            <w:shd w:val="clear" w:color="auto" w:fill="FFFFFF"/>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LCD modül:</w:t>
            </w:r>
            <w:r w:rsidRPr="002B44A3">
              <w:rPr>
                <w:rStyle w:val="Gvdemetni"/>
                <w:sz w:val="24"/>
                <w:szCs w:val="24"/>
              </w:rPr>
              <w:br/>
              <w:t>—ekran köşegen uzunluğu 14,5 cm veya daha fazla olan ancak 38,5 cm’yi geçmeyen,</w:t>
            </w:r>
            <w:r w:rsidRPr="002B44A3">
              <w:rPr>
                <w:rStyle w:val="Gvdemetni"/>
                <w:sz w:val="24"/>
                <w:szCs w:val="24"/>
              </w:rPr>
              <w:br/>
              <w:t>—dokunmatik ekranı olsun veya olmasın,</w:t>
            </w:r>
            <w:r w:rsidRPr="002B44A3">
              <w:rPr>
                <w:rStyle w:val="Gvdemetni"/>
                <w:sz w:val="24"/>
                <w:szCs w:val="24"/>
              </w:rPr>
              <w:br/>
              <w:t>—LED arka ışıklandırması olan,</w:t>
            </w:r>
            <w:r w:rsidRPr="002B44A3">
              <w:rPr>
                <w:rStyle w:val="Gvdemetni"/>
                <w:sz w:val="24"/>
                <w:szCs w:val="24"/>
              </w:rPr>
              <w:br/>
              <w:t>—EEPROM (Elektronik olarak silinip programlanabilir salt okunur bellek), mikro kontrolör, LVDS (Düşük Voltajlı Diferansiyel Sinyalizasyonlu) alıcısı ve diğer aktif ve pasif bileşenleri ihtiva eden baskılı devre kartı bulunan,</w:t>
            </w:r>
            <w:r w:rsidRPr="002B44A3">
              <w:rPr>
                <w:rStyle w:val="Gvdemetni"/>
                <w:sz w:val="24"/>
                <w:szCs w:val="24"/>
              </w:rPr>
              <w:br/>
              <w:t>—güç kaynağı ve CAN ile LVDS ara</w:t>
            </w:r>
            <w:r>
              <w:rPr>
                <w:rStyle w:val="Gvdemetni"/>
                <w:sz w:val="24"/>
                <w:szCs w:val="24"/>
              </w:rPr>
              <w:t xml:space="preserve"> </w:t>
            </w:r>
            <w:r w:rsidRPr="002B44A3">
              <w:rPr>
                <w:rStyle w:val="Gvdemetni"/>
                <w:sz w:val="24"/>
                <w:szCs w:val="24"/>
              </w:rPr>
              <w:t>yüzleri için bir fişi olan,</w:t>
            </w:r>
            <w:r w:rsidRPr="002B44A3">
              <w:rPr>
                <w:rStyle w:val="Gvdemetni"/>
                <w:sz w:val="24"/>
                <w:szCs w:val="24"/>
              </w:rPr>
              <w:br/>
              <w:t>—dinamik renk ayarlama için elektronik bileşenleri olsun olmasın,</w:t>
            </w:r>
            <w:r w:rsidRPr="002B44A3">
              <w:rPr>
                <w:rStyle w:val="Gvdemetni"/>
                <w:sz w:val="24"/>
                <w:szCs w:val="24"/>
              </w:rPr>
              <w:br/>
              <w:t>—aktif bir soğuma sistemi olan veya olmayan ve mekanik, dokunmaya duyarlı veya temassız kontrol, fonksiyonları olan veya olmayan bir mahfaza içinde,</w:t>
            </w:r>
            <w:r w:rsidRPr="002B44A3">
              <w:rPr>
                <w:rStyle w:val="Gvdemetni"/>
                <w:sz w:val="24"/>
                <w:szCs w:val="24"/>
              </w:rPr>
              <w:br/>
              <w:t>87. fasılda yer alan motorlu taşıtlara yerleştirilmeye uygun.</w:t>
            </w:r>
          </w:p>
        </w:tc>
        <w:tc>
          <w:tcPr>
            <w:tcW w:w="96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0</w:t>
            </w:r>
          </w:p>
        </w:tc>
        <w:tc>
          <w:tcPr>
            <w:tcW w:w="2100" w:type="dxa"/>
            <w:tcBorders>
              <w:bottom w:val="single" w:sz="8" w:space="0" w:color="auto"/>
              <w:right w:val="single" w:sz="8" w:space="0" w:color="auto"/>
            </w:tcBorders>
            <w:shd w:val="clear" w:color="auto" w:fill="FFFFFF"/>
            <w:noWrap/>
            <w:tcMar>
              <w:top w:w="0" w:type="dxa"/>
              <w:left w:w="70" w:type="dxa"/>
              <w:bottom w:w="0" w:type="dxa"/>
              <w:right w:w="70" w:type="dxa"/>
            </w:tcMar>
            <w:hideMark/>
          </w:tcPr>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31.12.2028</w:t>
            </w:r>
          </w:p>
        </w:tc>
        <w:tc>
          <w:tcPr>
            <w:tcW w:w="984" w:type="dxa"/>
            <w:shd w:val="clear" w:color="auto" w:fill="FFFFFF"/>
            <w:vAlign w:val="center"/>
            <w:hideMark/>
          </w:tcPr>
          <w:p w:rsidR="002B44A3" w:rsidRPr="002B44A3" w:rsidRDefault="002B44A3" w:rsidP="002B44A3">
            <w:pPr>
              <w:shd w:val="clear" w:color="auto" w:fill="FFFFFF"/>
              <w:spacing w:line="240" w:lineRule="auto"/>
              <w:rPr>
                <w:rStyle w:val="Gvdemetni"/>
                <w:sz w:val="24"/>
                <w:szCs w:val="24"/>
              </w:rPr>
            </w:pPr>
          </w:p>
        </w:tc>
      </w:tr>
    </w:tbl>
    <w:p w:rsidR="00AA17D9" w:rsidRDefault="00AA17D9" w:rsidP="00640F5D"/>
    <w:p w:rsidR="002B44A3" w:rsidRDefault="002B44A3" w:rsidP="00640F5D">
      <w:hyperlink r:id="rId39" w:history="1">
        <w:r w:rsidRPr="0096446F">
          <w:rPr>
            <w:rStyle w:val="Kpr"/>
          </w:rPr>
          <w:t>https://www.lojiblog.com/services/viewer.php?data=87628</w:t>
        </w:r>
      </w:hyperlink>
    </w:p>
    <w:p w:rsidR="002B44A3" w:rsidRPr="002B44A3" w:rsidRDefault="002B44A3" w:rsidP="00640F5D">
      <w:pPr>
        <w:rPr>
          <w:rStyle w:val="Balk1"/>
        </w:rPr>
      </w:pPr>
      <w:r>
        <w:rPr>
          <w:rStyle w:val="Balk1"/>
        </w:rPr>
        <w:t>34----</w:t>
      </w:r>
      <w:r w:rsidRPr="002B44A3">
        <w:rPr>
          <w:rStyle w:val="Balk1"/>
        </w:rPr>
        <w:t>Bazı Sanayi Ürünlerinin İthalatında Tarife Kontenjanı Uygulanması Hakkında Karar-Tebliğ</w:t>
      </w:r>
    </w:p>
    <w:p w:rsidR="002B44A3" w:rsidRPr="002B44A3" w:rsidRDefault="002B44A3" w:rsidP="002B44A3">
      <w:pPr>
        <w:shd w:val="clear" w:color="auto" w:fill="FFFFFF"/>
        <w:spacing w:line="240" w:lineRule="auto"/>
        <w:rPr>
          <w:rStyle w:val="Gvdemetni"/>
          <w:sz w:val="24"/>
          <w:szCs w:val="24"/>
        </w:rPr>
      </w:pPr>
      <w:r w:rsidRPr="002B44A3">
        <w:rPr>
          <w:rStyle w:val="Gvdemetni"/>
          <w:sz w:val="24"/>
          <w:szCs w:val="24"/>
        </w:rPr>
        <w:t>GTİP numaraları yer alan sanayi ürünlerinin ithalatında 15.02.2026 tarihine kadar (bu tarih dâhil) geçerli olmak üzere gümrük vergisinden muaf olarak ithalat için tarife kontenjanı açılması konulu karar ve açılan tarife kontenjanlarının dağıtımı, yönetimi ile başvuru ve kullanım usul ve esaslarını düzenlemesi k</w:t>
      </w:r>
      <w:r>
        <w:rPr>
          <w:rStyle w:val="Gvdemetni"/>
          <w:sz w:val="24"/>
          <w:szCs w:val="24"/>
        </w:rPr>
        <w:t>onulu yayımlanan tebliğ aşağıdaki linktedir.</w:t>
      </w:r>
      <w:bookmarkStart w:id="0" w:name="_GoBack"/>
      <w:bookmarkEnd w:id="0"/>
    </w:p>
    <w:p w:rsidR="002B44A3" w:rsidRDefault="002B44A3" w:rsidP="00640F5D">
      <w:hyperlink r:id="rId40" w:history="1">
        <w:r w:rsidRPr="0096446F">
          <w:rPr>
            <w:rStyle w:val="Kpr"/>
          </w:rPr>
          <w:t>https://www.lojiblog.com/services/viewer.php?data=87782</w:t>
        </w:r>
      </w:hyperlink>
    </w:p>
    <w:p w:rsidR="002B44A3" w:rsidRDefault="002B44A3" w:rsidP="00640F5D"/>
    <w:p w:rsidR="00640F5D" w:rsidRDefault="00640F5D" w:rsidP="00BB213B">
      <w:pPr>
        <w:pStyle w:val="NormalWeb"/>
        <w:shd w:val="clear" w:color="auto" w:fill="FFFFFF"/>
        <w:spacing w:before="0" w:beforeAutospacing="0" w:after="160" w:afterAutospacing="0"/>
        <w:rPr>
          <w:rFonts w:ascii="Calibri" w:hAnsi="Calibri" w:cs="Calibri"/>
          <w:color w:val="666666"/>
          <w:sz w:val="22"/>
          <w:szCs w:val="22"/>
        </w:rPr>
      </w:pPr>
    </w:p>
    <w:p w:rsidR="00BB213B" w:rsidRDefault="00BB213B"/>
    <w:sectPr w:rsidR="00BB213B">
      <w:pgSz w:w="11900" w:h="16840"/>
      <w:pgMar w:top="1410" w:right="1395" w:bottom="1224" w:left="1366" w:header="982" w:footer="796"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31CF2"/>
    <w:multiLevelType w:val="multilevel"/>
    <w:tmpl w:val="5BB80C14"/>
    <w:lvl w:ilvl="0">
      <w:start w:val="1"/>
      <w:numFmt w:val="decimal"/>
      <w:lvlText w:val="%1."/>
      <w:lvlJc w:val="left"/>
      <w:rPr>
        <w:rFonts w:ascii="Trebuchet MS" w:eastAsia="Trebuchet MS" w:hAnsi="Trebuchet MS" w:cs="Trebuchet MS"/>
        <w:b w:val="0"/>
        <w:bCs w:val="0"/>
        <w:i w:val="0"/>
        <w:iCs w:val="0"/>
        <w:smallCaps w:val="0"/>
        <w:strike w:val="0"/>
        <w:color w:val="666666"/>
        <w:spacing w:val="0"/>
        <w:w w:val="100"/>
        <w:position w:val="0"/>
        <w:sz w:val="22"/>
        <w:szCs w:val="22"/>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21"/>
    <w:rsid w:val="000277F0"/>
    <w:rsid w:val="000B095A"/>
    <w:rsid w:val="0010498A"/>
    <w:rsid w:val="002B44A3"/>
    <w:rsid w:val="002D29F1"/>
    <w:rsid w:val="00640F5D"/>
    <w:rsid w:val="00916F72"/>
    <w:rsid w:val="00961044"/>
    <w:rsid w:val="009D6795"/>
    <w:rsid w:val="00AA17D9"/>
    <w:rsid w:val="00B33D09"/>
    <w:rsid w:val="00BB213B"/>
    <w:rsid w:val="00D73FAD"/>
    <w:rsid w:val="00DC2593"/>
    <w:rsid w:val="00E35821"/>
    <w:rsid w:val="00F94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ECE5"/>
  <w15:chartTrackingRefBased/>
  <w15:docId w15:val="{19FAA3BF-0285-4621-92C3-BE42427F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40F5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DC2593"/>
    <w:rPr>
      <w:rFonts w:ascii="Calibri" w:eastAsia="Calibri" w:hAnsi="Calibri" w:cs="Calibri"/>
      <w:b/>
      <w:bCs/>
      <w:sz w:val="28"/>
      <w:szCs w:val="28"/>
    </w:rPr>
  </w:style>
  <w:style w:type="character" w:customStyle="1" w:styleId="Gvdemetni">
    <w:name w:val="Gövde metni_"/>
    <w:basedOn w:val="VarsaylanParagrafYazTipi"/>
    <w:link w:val="Gvdemetni0"/>
    <w:rsid w:val="00DC2593"/>
    <w:rPr>
      <w:rFonts w:ascii="Trebuchet MS" w:eastAsia="Trebuchet MS" w:hAnsi="Trebuchet MS" w:cs="Trebuchet MS"/>
      <w:color w:val="666666"/>
    </w:rPr>
  </w:style>
  <w:style w:type="character" w:customStyle="1" w:styleId="Gvdemetni3">
    <w:name w:val="Gövde metni (3)_"/>
    <w:basedOn w:val="VarsaylanParagrafYazTipi"/>
    <w:link w:val="Gvdemetni30"/>
    <w:rsid w:val="00DC2593"/>
    <w:rPr>
      <w:rFonts w:ascii="Calibri" w:eastAsia="Calibri" w:hAnsi="Calibri" w:cs="Calibri"/>
      <w:color w:val="0563C1"/>
      <w:u w:val="single"/>
    </w:rPr>
  </w:style>
  <w:style w:type="paragraph" w:customStyle="1" w:styleId="Balk10">
    <w:name w:val="Başlık #1"/>
    <w:basedOn w:val="Normal"/>
    <w:link w:val="Balk1"/>
    <w:rsid w:val="00DC2593"/>
    <w:pPr>
      <w:widowControl w:val="0"/>
      <w:spacing w:after="180" w:line="240" w:lineRule="auto"/>
      <w:outlineLvl w:val="0"/>
    </w:pPr>
    <w:rPr>
      <w:rFonts w:ascii="Calibri" w:eastAsia="Calibri" w:hAnsi="Calibri" w:cs="Calibri"/>
      <w:b/>
      <w:bCs/>
      <w:sz w:val="28"/>
      <w:szCs w:val="28"/>
    </w:rPr>
  </w:style>
  <w:style w:type="paragraph" w:customStyle="1" w:styleId="Gvdemetni0">
    <w:name w:val="Gövde metni"/>
    <w:basedOn w:val="Normal"/>
    <w:link w:val="Gvdemetni"/>
    <w:rsid w:val="00DC2593"/>
    <w:pPr>
      <w:widowControl w:val="0"/>
      <w:spacing w:line="240" w:lineRule="auto"/>
    </w:pPr>
    <w:rPr>
      <w:rFonts w:ascii="Trebuchet MS" w:eastAsia="Trebuchet MS" w:hAnsi="Trebuchet MS" w:cs="Trebuchet MS"/>
      <w:color w:val="666666"/>
    </w:rPr>
  </w:style>
  <w:style w:type="paragraph" w:customStyle="1" w:styleId="Gvdemetni30">
    <w:name w:val="Gövde metni (3)"/>
    <w:basedOn w:val="Normal"/>
    <w:link w:val="Gvdemetni3"/>
    <w:rsid w:val="00DC2593"/>
    <w:pPr>
      <w:widowControl w:val="0"/>
      <w:spacing w:after="200" w:line="240" w:lineRule="auto"/>
    </w:pPr>
    <w:rPr>
      <w:rFonts w:ascii="Calibri" w:eastAsia="Calibri" w:hAnsi="Calibri" w:cs="Calibri"/>
      <w:color w:val="0563C1"/>
      <w:u w:val="single"/>
    </w:rPr>
  </w:style>
  <w:style w:type="paragraph" w:styleId="NormalWeb">
    <w:name w:val="Normal (Web)"/>
    <w:basedOn w:val="Normal"/>
    <w:uiPriority w:val="99"/>
    <w:unhideWhenUsed/>
    <w:rsid w:val="00F94B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94B6E"/>
    <w:rPr>
      <w:color w:val="0000FF"/>
      <w:u w:val="single"/>
    </w:rPr>
  </w:style>
  <w:style w:type="paragraph" w:customStyle="1" w:styleId="xelementtoproof">
    <w:name w:val="xelementtoproof"/>
    <w:basedOn w:val="Normal"/>
    <w:rsid w:val="009D67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3D09"/>
    <w:rPr>
      <w:b/>
      <w:bCs/>
    </w:rPr>
  </w:style>
  <w:style w:type="paragraph" w:customStyle="1" w:styleId="ortabalkbold">
    <w:name w:val="ortabalkbold"/>
    <w:basedOn w:val="Normal"/>
    <w:rsid w:val="00B33D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rsid w:val="00640F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640F5D"/>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388">
      <w:bodyDiv w:val="1"/>
      <w:marLeft w:val="0"/>
      <w:marRight w:val="0"/>
      <w:marTop w:val="0"/>
      <w:marBottom w:val="0"/>
      <w:divBdr>
        <w:top w:val="none" w:sz="0" w:space="0" w:color="auto"/>
        <w:left w:val="none" w:sz="0" w:space="0" w:color="auto"/>
        <w:bottom w:val="none" w:sz="0" w:space="0" w:color="auto"/>
        <w:right w:val="none" w:sz="0" w:space="0" w:color="auto"/>
      </w:divBdr>
    </w:div>
    <w:div w:id="115487807">
      <w:bodyDiv w:val="1"/>
      <w:marLeft w:val="0"/>
      <w:marRight w:val="0"/>
      <w:marTop w:val="0"/>
      <w:marBottom w:val="0"/>
      <w:divBdr>
        <w:top w:val="none" w:sz="0" w:space="0" w:color="auto"/>
        <w:left w:val="none" w:sz="0" w:space="0" w:color="auto"/>
        <w:bottom w:val="none" w:sz="0" w:space="0" w:color="auto"/>
        <w:right w:val="none" w:sz="0" w:space="0" w:color="auto"/>
      </w:divBdr>
    </w:div>
    <w:div w:id="131019231">
      <w:bodyDiv w:val="1"/>
      <w:marLeft w:val="0"/>
      <w:marRight w:val="0"/>
      <w:marTop w:val="0"/>
      <w:marBottom w:val="0"/>
      <w:divBdr>
        <w:top w:val="none" w:sz="0" w:space="0" w:color="auto"/>
        <w:left w:val="none" w:sz="0" w:space="0" w:color="auto"/>
        <w:bottom w:val="none" w:sz="0" w:space="0" w:color="auto"/>
        <w:right w:val="none" w:sz="0" w:space="0" w:color="auto"/>
      </w:divBdr>
    </w:div>
    <w:div w:id="204754182">
      <w:bodyDiv w:val="1"/>
      <w:marLeft w:val="0"/>
      <w:marRight w:val="0"/>
      <w:marTop w:val="0"/>
      <w:marBottom w:val="0"/>
      <w:divBdr>
        <w:top w:val="none" w:sz="0" w:space="0" w:color="auto"/>
        <w:left w:val="none" w:sz="0" w:space="0" w:color="auto"/>
        <w:bottom w:val="none" w:sz="0" w:space="0" w:color="auto"/>
        <w:right w:val="none" w:sz="0" w:space="0" w:color="auto"/>
      </w:divBdr>
    </w:div>
    <w:div w:id="208566274">
      <w:bodyDiv w:val="1"/>
      <w:marLeft w:val="0"/>
      <w:marRight w:val="0"/>
      <w:marTop w:val="0"/>
      <w:marBottom w:val="0"/>
      <w:divBdr>
        <w:top w:val="none" w:sz="0" w:space="0" w:color="auto"/>
        <w:left w:val="none" w:sz="0" w:space="0" w:color="auto"/>
        <w:bottom w:val="none" w:sz="0" w:space="0" w:color="auto"/>
        <w:right w:val="none" w:sz="0" w:space="0" w:color="auto"/>
      </w:divBdr>
    </w:div>
    <w:div w:id="212229149">
      <w:bodyDiv w:val="1"/>
      <w:marLeft w:val="0"/>
      <w:marRight w:val="0"/>
      <w:marTop w:val="0"/>
      <w:marBottom w:val="0"/>
      <w:divBdr>
        <w:top w:val="none" w:sz="0" w:space="0" w:color="auto"/>
        <w:left w:val="none" w:sz="0" w:space="0" w:color="auto"/>
        <w:bottom w:val="none" w:sz="0" w:space="0" w:color="auto"/>
        <w:right w:val="none" w:sz="0" w:space="0" w:color="auto"/>
      </w:divBdr>
    </w:div>
    <w:div w:id="348530094">
      <w:bodyDiv w:val="1"/>
      <w:marLeft w:val="0"/>
      <w:marRight w:val="0"/>
      <w:marTop w:val="0"/>
      <w:marBottom w:val="0"/>
      <w:divBdr>
        <w:top w:val="none" w:sz="0" w:space="0" w:color="auto"/>
        <w:left w:val="none" w:sz="0" w:space="0" w:color="auto"/>
        <w:bottom w:val="none" w:sz="0" w:space="0" w:color="auto"/>
        <w:right w:val="none" w:sz="0" w:space="0" w:color="auto"/>
      </w:divBdr>
    </w:div>
    <w:div w:id="352616197">
      <w:bodyDiv w:val="1"/>
      <w:marLeft w:val="0"/>
      <w:marRight w:val="0"/>
      <w:marTop w:val="0"/>
      <w:marBottom w:val="0"/>
      <w:divBdr>
        <w:top w:val="none" w:sz="0" w:space="0" w:color="auto"/>
        <w:left w:val="none" w:sz="0" w:space="0" w:color="auto"/>
        <w:bottom w:val="none" w:sz="0" w:space="0" w:color="auto"/>
        <w:right w:val="none" w:sz="0" w:space="0" w:color="auto"/>
      </w:divBdr>
    </w:div>
    <w:div w:id="401487368">
      <w:bodyDiv w:val="1"/>
      <w:marLeft w:val="0"/>
      <w:marRight w:val="0"/>
      <w:marTop w:val="0"/>
      <w:marBottom w:val="0"/>
      <w:divBdr>
        <w:top w:val="none" w:sz="0" w:space="0" w:color="auto"/>
        <w:left w:val="none" w:sz="0" w:space="0" w:color="auto"/>
        <w:bottom w:val="none" w:sz="0" w:space="0" w:color="auto"/>
        <w:right w:val="none" w:sz="0" w:space="0" w:color="auto"/>
      </w:divBdr>
    </w:div>
    <w:div w:id="454714789">
      <w:bodyDiv w:val="1"/>
      <w:marLeft w:val="0"/>
      <w:marRight w:val="0"/>
      <w:marTop w:val="0"/>
      <w:marBottom w:val="0"/>
      <w:divBdr>
        <w:top w:val="none" w:sz="0" w:space="0" w:color="auto"/>
        <w:left w:val="none" w:sz="0" w:space="0" w:color="auto"/>
        <w:bottom w:val="none" w:sz="0" w:space="0" w:color="auto"/>
        <w:right w:val="none" w:sz="0" w:space="0" w:color="auto"/>
      </w:divBdr>
    </w:div>
    <w:div w:id="504367651">
      <w:bodyDiv w:val="1"/>
      <w:marLeft w:val="0"/>
      <w:marRight w:val="0"/>
      <w:marTop w:val="0"/>
      <w:marBottom w:val="0"/>
      <w:divBdr>
        <w:top w:val="none" w:sz="0" w:space="0" w:color="auto"/>
        <w:left w:val="none" w:sz="0" w:space="0" w:color="auto"/>
        <w:bottom w:val="none" w:sz="0" w:space="0" w:color="auto"/>
        <w:right w:val="none" w:sz="0" w:space="0" w:color="auto"/>
      </w:divBdr>
    </w:div>
    <w:div w:id="597061219">
      <w:bodyDiv w:val="1"/>
      <w:marLeft w:val="0"/>
      <w:marRight w:val="0"/>
      <w:marTop w:val="0"/>
      <w:marBottom w:val="0"/>
      <w:divBdr>
        <w:top w:val="none" w:sz="0" w:space="0" w:color="auto"/>
        <w:left w:val="none" w:sz="0" w:space="0" w:color="auto"/>
        <w:bottom w:val="none" w:sz="0" w:space="0" w:color="auto"/>
        <w:right w:val="none" w:sz="0" w:space="0" w:color="auto"/>
      </w:divBdr>
    </w:div>
    <w:div w:id="688022527">
      <w:bodyDiv w:val="1"/>
      <w:marLeft w:val="0"/>
      <w:marRight w:val="0"/>
      <w:marTop w:val="0"/>
      <w:marBottom w:val="0"/>
      <w:divBdr>
        <w:top w:val="none" w:sz="0" w:space="0" w:color="auto"/>
        <w:left w:val="none" w:sz="0" w:space="0" w:color="auto"/>
        <w:bottom w:val="none" w:sz="0" w:space="0" w:color="auto"/>
        <w:right w:val="none" w:sz="0" w:space="0" w:color="auto"/>
      </w:divBdr>
    </w:div>
    <w:div w:id="768426045">
      <w:bodyDiv w:val="1"/>
      <w:marLeft w:val="0"/>
      <w:marRight w:val="0"/>
      <w:marTop w:val="0"/>
      <w:marBottom w:val="0"/>
      <w:divBdr>
        <w:top w:val="none" w:sz="0" w:space="0" w:color="auto"/>
        <w:left w:val="none" w:sz="0" w:space="0" w:color="auto"/>
        <w:bottom w:val="none" w:sz="0" w:space="0" w:color="auto"/>
        <w:right w:val="none" w:sz="0" w:space="0" w:color="auto"/>
      </w:divBdr>
    </w:div>
    <w:div w:id="769199669">
      <w:bodyDiv w:val="1"/>
      <w:marLeft w:val="0"/>
      <w:marRight w:val="0"/>
      <w:marTop w:val="0"/>
      <w:marBottom w:val="0"/>
      <w:divBdr>
        <w:top w:val="none" w:sz="0" w:space="0" w:color="auto"/>
        <w:left w:val="none" w:sz="0" w:space="0" w:color="auto"/>
        <w:bottom w:val="none" w:sz="0" w:space="0" w:color="auto"/>
        <w:right w:val="none" w:sz="0" w:space="0" w:color="auto"/>
      </w:divBdr>
    </w:div>
    <w:div w:id="808665196">
      <w:bodyDiv w:val="1"/>
      <w:marLeft w:val="0"/>
      <w:marRight w:val="0"/>
      <w:marTop w:val="0"/>
      <w:marBottom w:val="0"/>
      <w:divBdr>
        <w:top w:val="none" w:sz="0" w:space="0" w:color="auto"/>
        <w:left w:val="none" w:sz="0" w:space="0" w:color="auto"/>
        <w:bottom w:val="none" w:sz="0" w:space="0" w:color="auto"/>
        <w:right w:val="none" w:sz="0" w:space="0" w:color="auto"/>
      </w:divBdr>
    </w:div>
    <w:div w:id="994918885">
      <w:bodyDiv w:val="1"/>
      <w:marLeft w:val="0"/>
      <w:marRight w:val="0"/>
      <w:marTop w:val="0"/>
      <w:marBottom w:val="0"/>
      <w:divBdr>
        <w:top w:val="none" w:sz="0" w:space="0" w:color="auto"/>
        <w:left w:val="none" w:sz="0" w:space="0" w:color="auto"/>
        <w:bottom w:val="none" w:sz="0" w:space="0" w:color="auto"/>
        <w:right w:val="none" w:sz="0" w:space="0" w:color="auto"/>
      </w:divBdr>
    </w:div>
    <w:div w:id="1004012751">
      <w:bodyDiv w:val="1"/>
      <w:marLeft w:val="0"/>
      <w:marRight w:val="0"/>
      <w:marTop w:val="0"/>
      <w:marBottom w:val="0"/>
      <w:divBdr>
        <w:top w:val="none" w:sz="0" w:space="0" w:color="auto"/>
        <w:left w:val="none" w:sz="0" w:space="0" w:color="auto"/>
        <w:bottom w:val="none" w:sz="0" w:space="0" w:color="auto"/>
        <w:right w:val="none" w:sz="0" w:space="0" w:color="auto"/>
      </w:divBdr>
    </w:div>
    <w:div w:id="1104301997">
      <w:bodyDiv w:val="1"/>
      <w:marLeft w:val="0"/>
      <w:marRight w:val="0"/>
      <w:marTop w:val="0"/>
      <w:marBottom w:val="0"/>
      <w:divBdr>
        <w:top w:val="none" w:sz="0" w:space="0" w:color="auto"/>
        <w:left w:val="none" w:sz="0" w:space="0" w:color="auto"/>
        <w:bottom w:val="none" w:sz="0" w:space="0" w:color="auto"/>
        <w:right w:val="none" w:sz="0" w:space="0" w:color="auto"/>
      </w:divBdr>
    </w:div>
    <w:div w:id="1117945584">
      <w:bodyDiv w:val="1"/>
      <w:marLeft w:val="0"/>
      <w:marRight w:val="0"/>
      <w:marTop w:val="0"/>
      <w:marBottom w:val="0"/>
      <w:divBdr>
        <w:top w:val="none" w:sz="0" w:space="0" w:color="auto"/>
        <w:left w:val="none" w:sz="0" w:space="0" w:color="auto"/>
        <w:bottom w:val="none" w:sz="0" w:space="0" w:color="auto"/>
        <w:right w:val="none" w:sz="0" w:space="0" w:color="auto"/>
      </w:divBdr>
    </w:div>
    <w:div w:id="1237474324">
      <w:bodyDiv w:val="1"/>
      <w:marLeft w:val="0"/>
      <w:marRight w:val="0"/>
      <w:marTop w:val="0"/>
      <w:marBottom w:val="0"/>
      <w:divBdr>
        <w:top w:val="none" w:sz="0" w:space="0" w:color="auto"/>
        <w:left w:val="none" w:sz="0" w:space="0" w:color="auto"/>
        <w:bottom w:val="none" w:sz="0" w:space="0" w:color="auto"/>
        <w:right w:val="none" w:sz="0" w:space="0" w:color="auto"/>
      </w:divBdr>
    </w:div>
    <w:div w:id="1268655095">
      <w:bodyDiv w:val="1"/>
      <w:marLeft w:val="0"/>
      <w:marRight w:val="0"/>
      <w:marTop w:val="0"/>
      <w:marBottom w:val="0"/>
      <w:divBdr>
        <w:top w:val="none" w:sz="0" w:space="0" w:color="auto"/>
        <w:left w:val="none" w:sz="0" w:space="0" w:color="auto"/>
        <w:bottom w:val="none" w:sz="0" w:space="0" w:color="auto"/>
        <w:right w:val="none" w:sz="0" w:space="0" w:color="auto"/>
      </w:divBdr>
    </w:div>
    <w:div w:id="1404523338">
      <w:bodyDiv w:val="1"/>
      <w:marLeft w:val="0"/>
      <w:marRight w:val="0"/>
      <w:marTop w:val="0"/>
      <w:marBottom w:val="0"/>
      <w:divBdr>
        <w:top w:val="none" w:sz="0" w:space="0" w:color="auto"/>
        <w:left w:val="none" w:sz="0" w:space="0" w:color="auto"/>
        <w:bottom w:val="none" w:sz="0" w:space="0" w:color="auto"/>
        <w:right w:val="none" w:sz="0" w:space="0" w:color="auto"/>
      </w:divBdr>
    </w:div>
    <w:div w:id="1463380745">
      <w:bodyDiv w:val="1"/>
      <w:marLeft w:val="0"/>
      <w:marRight w:val="0"/>
      <w:marTop w:val="0"/>
      <w:marBottom w:val="0"/>
      <w:divBdr>
        <w:top w:val="none" w:sz="0" w:space="0" w:color="auto"/>
        <w:left w:val="none" w:sz="0" w:space="0" w:color="auto"/>
        <w:bottom w:val="none" w:sz="0" w:space="0" w:color="auto"/>
        <w:right w:val="none" w:sz="0" w:space="0" w:color="auto"/>
      </w:divBdr>
    </w:div>
    <w:div w:id="1506364382">
      <w:bodyDiv w:val="1"/>
      <w:marLeft w:val="0"/>
      <w:marRight w:val="0"/>
      <w:marTop w:val="0"/>
      <w:marBottom w:val="0"/>
      <w:divBdr>
        <w:top w:val="none" w:sz="0" w:space="0" w:color="auto"/>
        <w:left w:val="none" w:sz="0" w:space="0" w:color="auto"/>
        <w:bottom w:val="none" w:sz="0" w:space="0" w:color="auto"/>
        <w:right w:val="none" w:sz="0" w:space="0" w:color="auto"/>
      </w:divBdr>
    </w:div>
    <w:div w:id="1516915641">
      <w:bodyDiv w:val="1"/>
      <w:marLeft w:val="0"/>
      <w:marRight w:val="0"/>
      <w:marTop w:val="0"/>
      <w:marBottom w:val="0"/>
      <w:divBdr>
        <w:top w:val="none" w:sz="0" w:space="0" w:color="auto"/>
        <w:left w:val="none" w:sz="0" w:space="0" w:color="auto"/>
        <w:bottom w:val="none" w:sz="0" w:space="0" w:color="auto"/>
        <w:right w:val="none" w:sz="0" w:space="0" w:color="auto"/>
      </w:divBdr>
    </w:div>
    <w:div w:id="1550721850">
      <w:bodyDiv w:val="1"/>
      <w:marLeft w:val="0"/>
      <w:marRight w:val="0"/>
      <w:marTop w:val="0"/>
      <w:marBottom w:val="0"/>
      <w:divBdr>
        <w:top w:val="none" w:sz="0" w:space="0" w:color="auto"/>
        <w:left w:val="none" w:sz="0" w:space="0" w:color="auto"/>
        <w:bottom w:val="none" w:sz="0" w:space="0" w:color="auto"/>
        <w:right w:val="none" w:sz="0" w:space="0" w:color="auto"/>
      </w:divBdr>
    </w:div>
    <w:div w:id="1775054355">
      <w:bodyDiv w:val="1"/>
      <w:marLeft w:val="0"/>
      <w:marRight w:val="0"/>
      <w:marTop w:val="0"/>
      <w:marBottom w:val="0"/>
      <w:divBdr>
        <w:top w:val="none" w:sz="0" w:space="0" w:color="auto"/>
        <w:left w:val="none" w:sz="0" w:space="0" w:color="auto"/>
        <w:bottom w:val="none" w:sz="0" w:space="0" w:color="auto"/>
        <w:right w:val="none" w:sz="0" w:space="0" w:color="auto"/>
      </w:divBdr>
    </w:div>
    <w:div w:id="1837844246">
      <w:bodyDiv w:val="1"/>
      <w:marLeft w:val="0"/>
      <w:marRight w:val="0"/>
      <w:marTop w:val="0"/>
      <w:marBottom w:val="0"/>
      <w:divBdr>
        <w:top w:val="none" w:sz="0" w:space="0" w:color="auto"/>
        <w:left w:val="none" w:sz="0" w:space="0" w:color="auto"/>
        <w:bottom w:val="none" w:sz="0" w:space="0" w:color="auto"/>
        <w:right w:val="none" w:sz="0" w:space="0" w:color="auto"/>
      </w:divBdr>
    </w:div>
    <w:div w:id="1979264780">
      <w:bodyDiv w:val="1"/>
      <w:marLeft w:val="0"/>
      <w:marRight w:val="0"/>
      <w:marTop w:val="0"/>
      <w:marBottom w:val="0"/>
      <w:divBdr>
        <w:top w:val="none" w:sz="0" w:space="0" w:color="auto"/>
        <w:left w:val="none" w:sz="0" w:space="0" w:color="auto"/>
        <w:bottom w:val="none" w:sz="0" w:space="0" w:color="auto"/>
        <w:right w:val="none" w:sz="0" w:space="0" w:color="auto"/>
      </w:divBdr>
    </w:div>
    <w:div w:id="2016833942">
      <w:bodyDiv w:val="1"/>
      <w:marLeft w:val="0"/>
      <w:marRight w:val="0"/>
      <w:marTop w:val="0"/>
      <w:marBottom w:val="0"/>
      <w:divBdr>
        <w:top w:val="none" w:sz="0" w:space="0" w:color="auto"/>
        <w:left w:val="none" w:sz="0" w:space="0" w:color="auto"/>
        <w:bottom w:val="none" w:sz="0" w:space="0" w:color="auto"/>
        <w:right w:val="none" w:sz="0" w:space="0" w:color="auto"/>
      </w:divBdr>
    </w:div>
    <w:div w:id="2058116469">
      <w:bodyDiv w:val="1"/>
      <w:marLeft w:val="0"/>
      <w:marRight w:val="0"/>
      <w:marTop w:val="0"/>
      <w:marBottom w:val="0"/>
      <w:divBdr>
        <w:top w:val="none" w:sz="0" w:space="0" w:color="auto"/>
        <w:left w:val="none" w:sz="0" w:space="0" w:color="auto"/>
        <w:bottom w:val="none" w:sz="0" w:space="0" w:color="auto"/>
        <w:right w:val="none" w:sz="0" w:space="0" w:color="auto"/>
      </w:divBdr>
    </w:div>
    <w:div w:id="20673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gmd.org.tr/5326-kabahatler-kan-istirak-hukumleri-kap-uygulanan-cezalarin-hukuki-acidan-degerlendirilmesi-hk_haberi" TargetMode="External"/><Relationship Id="rId18" Type="http://schemas.openxmlformats.org/officeDocument/2006/relationships/hyperlink" Target="https://www.lojiblog.com/services/viewer.php?data=83893" TargetMode="External"/><Relationship Id="rId26" Type="http://schemas.openxmlformats.org/officeDocument/2006/relationships/hyperlink" Target="https://www.lojiblog.com/services/viewer.php?data=85452" TargetMode="External"/><Relationship Id="rId39" Type="http://schemas.openxmlformats.org/officeDocument/2006/relationships/hyperlink" Target="https://www.lojiblog.com/services/viewer.php?data=87628" TargetMode="External"/><Relationship Id="rId21" Type="http://schemas.openxmlformats.org/officeDocument/2006/relationships/hyperlink" Target="https://uib.org.tr/tr/bulten-2025-402" TargetMode="External"/><Relationship Id="rId34" Type="http://schemas.openxmlformats.org/officeDocument/2006/relationships/hyperlink" Target="https://www.lojiblog.com/services/viewer.php?data=87318" TargetMode="External"/><Relationship Id="rId42" Type="http://schemas.openxmlformats.org/officeDocument/2006/relationships/theme" Target="theme/theme1.xml"/><Relationship Id="rId7" Type="http://schemas.openxmlformats.org/officeDocument/2006/relationships/hyperlink" Target="https://www.lojiblog.com/services/viewer.php?data=82333" TargetMode="External"/><Relationship Id="rId2" Type="http://schemas.openxmlformats.org/officeDocument/2006/relationships/styles" Target="styles.xml"/><Relationship Id="rId16" Type="http://schemas.openxmlformats.org/officeDocument/2006/relationships/hyperlink" Target="https://www.federalregister.gov/documents/2025/06/16/2025-11067/implementation-of-duties-on-steel-pursuant-to-proclamation-10896-adjusting-imports-of-steel-into-the" TargetMode="External"/><Relationship Id="rId20" Type="http://schemas.openxmlformats.org/officeDocument/2006/relationships/hyperlink" Target="https://www.lojiblog.com/services/viewer.php?data=84205" TargetMode="External"/><Relationship Id="rId29" Type="http://schemas.openxmlformats.org/officeDocument/2006/relationships/hyperlink" Target="https://files.igmd.org.tr/doc/23062025-154659_2019-1-sayili-kiymet-kriterli-gozetim-uygulamasi-konulu-genelgenin-iptalipdf.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ederalregister.gov/documents/2025/06/09/2025-10524/adjusting-imports-of-aluminum-and-steel-into-the-united-states" TargetMode="External"/><Relationship Id="rId11" Type="http://schemas.openxmlformats.org/officeDocument/2006/relationships/hyperlink" Target="https://www.lojiblog.com/services/viewer.php?data=82801" TargetMode="External"/><Relationship Id="rId24" Type="http://schemas.openxmlformats.org/officeDocument/2006/relationships/hyperlink" Target="https://ticaret.gov.tr/duyurular/kanada-ile-yapilacak-e-ihracat-islemleri-ve-yolcu-muafiyetleri-hakkinda-rehber" TargetMode="External"/><Relationship Id="rId32" Type="http://schemas.openxmlformats.org/officeDocument/2006/relationships/hyperlink" Target="https://ticaret.gov.tr/data/5b87048513b8761450e18dc5/Makine%20Otomotiv%20Di%C4%9Fer%20Ula%C5%9F%C4%B1m%20Ara%C3%A7lar%C4%B1%20Elektrik%20ve%20Elektronik%20Sekt%C3%B6r%C3%BC%20%C3%9Cr%C3%BCnlerine%20%C4%B0li%C5%9Fkin%20Dahilde%20%C4%B0%C5%9Fleme%20Rejimi%20Genelgesi.pdf" TargetMode="External"/><Relationship Id="rId37" Type="http://schemas.openxmlformats.org/officeDocument/2006/relationships/hyperlink" Target="https://www.lojiblog.com/services/viewer.php?data=87163" TargetMode="External"/><Relationship Id="rId40" Type="http://schemas.openxmlformats.org/officeDocument/2006/relationships/hyperlink" Target="https://www.lojiblog.com/services/viewer.php?data=87782" TargetMode="External"/><Relationship Id="rId5" Type="http://schemas.openxmlformats.org/officeDocument/2006/relationships/hyperlink" Target="https://www.whitehouse.gov/presidential-actions/2025/06/adjusting-imports-of-aluminum-and-steel-into-the-united-states/" TargetMode="External"/><Relationship Id="rId15" Type="http://schemas.openxmlformats.org/officeDocument/2006/relationships/hyperlink" Target="https://agm.org.tr/2025/06/13/gecikme-zammi/" TargetMode="External"/><Relationship Id="rId23" Type="http://schemas.openxmlformats.org/officeDocument/2006/relationships/hyperlink" Target="https://www.lojiblog.com/services/viewer.php?data=84828" TargetMode="External"/><Relationship Id="rId28" Type="http://schemas.openxmlformats.org/officeDocument/2006/relationships/hyperlink" Target="https://www.bugumder.org/duyurular/trt-turkiye-radyo-televizyon-kurumu-genel-mudurlugu-nun-trt-bandrol-talebi-konulu-yazisi-23-06-2025" TargetMode="External"/><Relationship Id="rId36" Type="http://schemas.openxmlformats.org/officeDocument/2006/relationships/hyperlink" Target="https://www.lojiblog.com/services/viewer.php?data=87008" TargetMode="External"/><Relationship Id="rId10" Type="http://schemas.openxmlformats.org/officeDocument/2006/relationships/hyperlink" Target="https://www.lojiblog.com/services/viewer.php?data=82489" TargetMode="External"/><Relationship Id="rId19" Type="http://schemas.openxmlformats.org/officeDocument/2006/relationships/hyperlink" Target="https://www.resmigazete.gov.tr/eskiler/2025/06/20250619-7.htm" TargetMode="External"/><Relationship Id="rId31" Type="http://schemas.openxmlformats.org/officeDocument/2006/relationships/hyperlink" Target="https://www.lojiblog.com/services/viewer.php?data=86388" TargetMode="External"/><Relationship Id="rId4" Type="http://schemas.openxmlformats.org/officeDocument/2006/relationships/webSettings" Target="webSettings.xml"/><Relationship Id="rId9" Type="http://schemas.openxmlformats.org/officeDocument/2006/relationships/hyperlink" Target="https://www.lojiblog.com/services/viewer.php?data=82177" TargetMode="External"/><Relationship Id="rId14" Type="http://schemas.openxmlformats.org/officeDocument/2006/relationships/hyperlink" Target="https://www.lojiblog.com/services/viewer.php?data=83269" TargetMode="External"/><Relationship Id="rId22" Type="http://schemas.openxmlformats.org/officeDocument/2006/relationships/hyperlink" Target="https://www.lojiblog.com/services/viewer.php?data=84673" TargetMode="External"/><Relationship Id="rId27" Type="http://schemas.openxmlformats.org/officeDocument/2006/relationships/hyperlink" Target="https://www.lojiblog.com/services/viewer.php?data=85608" TargetMode="External"/><Relationship Id="rId30" Type="http://schemas.openxmlformats.org/officeDocument/2006/relationships/hyperlink" Target="https://www.lojiblog.com/services/viewer.php?data=86232" TargetMode="External"/><Relationship Id="rId35" Type="http://schemas.openxmlformats.org/officeDocument/2006/relationships/hyperlink" Target="https://www.lojiblog.com/services/viewer.php?data=86853" TargetMode="External"/><Relationship Id="rId8" Type="http://schemas.openxmlformats.org/officeDocument/2006/relationships/hyperlink" Target="https://www.lojiblog.com/services/viewer.php?data=82021" TargetMode="External"/><Relationship Id="rId3" Type="http://schemas.openxmlformats.org/officeDocument/2006/relationships/settings" Target="settings.xml"/><Relationship Id="rId12" Type="http://schemas.openxmlformats.org/officeDocument/2006/relationships/hyperlink" Target="https://www.denizticaretodasi.org.tr/tr/sirkuler/e-ihracat-konsorsiyumu-statusune-iliskin-genelge-ve-e-ihracat-desteklerine-iliskin-genelge-hk-23001" TargetMode="External"/><Relationship Id="rId17" Type="http://schemas.openxmlformats.org/officeDocument/2006/relationships/hyperlink" Target="https://www.resmigazete.gov.tr/eskiler/2025/06/20250619-6.htm" TargetMode="External"/><Relationship Id="rId25" Type="http://schemas.openxmlformats.org/officeDocument/2006/relationships/hyperlink" Target="https://www.lojiblog.com/services/viewer.php?data=85296" TargetMode="External"/><Relationship Id="rId33" Type="http://schemas.openxmlformats.org/officeDocument/2006/relationships/hyperlink" Target="https://www.lojiblog.com/services/viewer.php?data=86698" TargetMode="External"/><Relationship Id="rId38" Type="http://schemas.openxmlformats.org/officeDocument/2006/relationships/hyperlink" Target="https://www.lojiblog.com/services/viewer.php?data=8747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5088</Words>
  <Characters>29006</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GUMRUK / ISTANBUL</cp:lastModifiedBy>
  <cp:revision>23</cp:revision>
  <dcterms:created xsi:type="dcterms:W3CDTF">2025-06-02T05:42:00Z</dcterms:created>
  <dcterms:modified xsi:type="dcterms:W3CDTF">2025-07-01T07:06:00Z</dcterms:modified>
</cp:coreProperties>
</file>