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6E91" w14:textId="6B9239D7" w:rsidR="009A391C" w:rsidRDefault="00E86C92">
      <w:r>
        <w:t>Qwfq</w:t>
      </w:r>
    </w:p>
    <w:p w14:paraId="6212CE42" w14:textId="77777777" w:rsidR="00E86C92" w:rsidRDefault="00E86C92"/>
    <w:p w14:paraId="0D94E0EA" w14:textId="77777777" w:rsidR="00E86C92" w:rsidRPr="00E86C92" w:rsidRDefault="00E86C92" w:rsidP="00E86C92">
      <w:r w:rsidRPr="00E86C92">
        <w:rPr>
          <w:b/>
          <w:bCs/>
        </w:rPr>
        <w:t>2025 – 2026 AB Korelasyonu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1"/>
        <w:gridCol w:w="2509"/>
      </w:tblGrid>
      <w:tr w:rsidR="00E86C92" w:rsidRPr="00E86C92" w14:paraId="3208E006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238516EC" w14:textId="77777777" w:rsidR="00E86C92" w:rsidRPr="00E86C92" w:rsidRDefault="00E86C92" w:rsidP="00E86C92">
            <w:r w:rsidRPr="00E86C92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43CD3220" w14:textId="77777777" w:rsidR="00E86C92" w:rsidRPr="00E86C92" w:rsidRDefault="00E86C92" w:rsidP="00E86C92">
            <w:r w:rsidRPr="00E86C92">
              <w:rPr>
                <w:b/>
                <w:bCs/>
              </w:rPr>
              <w:t>2026</w:t>
            </w:r>
          </w:p>
        </w:tc>
      </w:tr>
      <w:tr w:rsidR="00E86C92" w:rsidRPr="00E86C92" w14:paraId="1E647DBD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71D53" w14:textId="77777777" w:rsidR="00E86C92" w:rsidRPr="00E86C92" w:rsidRDefault="00E86C92" w:rsidP="00E86C92">
            <w:r w:rsidRPr="00E86C92">
              <w:t>2841 90–Other:</w:t>
            </w:r>
            <w:r w:rsidRPr="00E86C92">
              <w:br/>
              <w:t>2841 90 30––Zincates and vanadates</w:t>
            </w:r>
            <w:r w:rsidRPr="00E86C92">
              <w:rPr>
                <w:b/>
                <w:bCs/>
              </w:rPr>
              <w:br/>
              <w:t>2841 90 85––Other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CB624" w14:textId="77777777" w:rsidR="00E86C92" w:rsidRPr="00E86C92" w:rsidRDefault="00E86C92" w:rsidP="00E86C92">
            <w:r w:rsidRPr="00E86C92">
              <w:t>2841 90–Other:</w:t>
            </w:r>
            <w:r w:rsidRPr="00E86C92">
              <w:br/>
              <w:t>2841 90 30––Zincates and vanadates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2841 90 40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Lithium nickel manganese cobalt oxides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2841 90 70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034346E5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87C7A" w14:textId="77777777" w:rsidR="00E86C92" w:rsidRPr="00E86C92" w:rsidRDefault="00E86C92" w:rsidP="00E86C92">
            <w:r w:rsidRPr="00E86C92">
              <w:t>2842 90–Other:</w:t>
            </w:r>
            <w:r w:rsidRPr="00E86C92">
              <w:br/>
              <w:t>2842 90 10–– Salts, double salts or complex salts of selenium or tellurium acids</w:t>
            </w:r>
            <w:r w:rsidRPr="00E86C92">
              <w:br/>
            </w:r>
            <w:r w:rsidRPr="00E86C92">
              <w:rPr>
                <w:b/>
                <w:bCs/>
              </w:rPr>
              <w:t>2842 90 80––Other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C0C5D" w14:textId="77777777" w:rsidR="00E86C92" w:rsidRPr="00E86C92" w:rsidRDefault="00E86C92" w:rsidP="00E86C92">
            <w:r w:rsidRPr="00E86C92">
              <w:t>2842 90 – Other:</w:t>
            </w:r>
            <w:r w:rsidRPr="00E86C92">
              <w:br/>
              <w:t>2842 90 10 – – Salts, double salts or complex salts of selenium or tellurium acids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2842 90 20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Lithium iron phosphate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2842 90 70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171D28C2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38360" w14:textId="77777777" w:rsidR="00E86C92" w:rsidRPr="00E86C92" w:rsidRDefault="00E86C92" w:rsidP="00E86C92">
            <w:r w:rsidRPr="00E86C92">
              <w:t>2909 30–Aromatic ethers and their halogenated, sulphonated, nitrated or nitrosated derivatives:</w:t>
            </w:r>
            <w:r w:rsidRPr="00E86C92">
              <w:br/>
              <w:t>2909 30 10––Diphenyl ether</w:t>
            </w:r>
            <w:r w:rsidRPr="00E86C92">
              <w:br/>
              <w:t>––Derivatives halogenated only with bromine:</w:t>
            </w:r>
            <w:r w:rsidRPr="00E86C92">
              <w:br/>
              <w:t>2909 30 31–––Pentabromodiphenyl ether; 1,2,4,5-tetrabromo-3,6-bis(pentabromophenoxy)</w:t>
            </w:r>
            <w:r w:rsidRPr="00E86C92">
              <w:br/>
              <w:t>benzene.</w:t>
            </w:r>
            <w:r w:rsidRPr="00E86C92">
              <w:br/>
              <w:t>2909 30 35–––1,2-Bis(2,4,6-tribromophenoxy)ethane, for the manufacture of acrylonitrile-</w:t>
            </w:r>
            <w:r w:rsidRPr="00E86C92">
              <w:br/>
              <w:t>butadiene-styrene (ABS)(1)</w:t>
            </w:r>
            <w:r w:rsidRPr="00E86C92">
              <w:br/>
            </w:r>
            <w:r w:rsidRPr="00E86C92">
              <w:rPr>
                <w:b/>
                <w:bCs/>
              </w:rPr>
              <w:t>2909 30 38–––Other</w:t>
            </w:r>
            <w:r w:rsidRPr="00E86C92">
              <w:br/>
              <w:t>2909 30 90––Other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3DEF4" w14:textId="77777777" w:rsidR="00E86C92" w:rsidRPr="00E86C92" w:rsidRDefault="00E86C92" w:rsidP="00E86C92">
            <w:r w:rsidRPr="00E86C92">
              <w:t>2909 30 – Aromatic ethers and their halogenated, sulphonated, nitrated or nitrosated derivatives:</w:t>
            </w:r>
            <w:r w:rsidRPr="00E86C92">
              <w:br/>
              <w:t>2909 30 10 – – Diphenyl ether</w:t>
            </w:r>
            <w:r w:rsidRPr="00E86C92">
              <w:br/>
              <w:t>– – Derivatives halogenated only with bromine:</w:t>
            </w:r>
            <w:r w:rsidRPr="00E86C92">
              <w:br/>
              <w:t>2909 30 31 – – – Pentabromodiphenyl ether; 1,2,4,5-tetrabromo-3,6-bis(pentabromophenoxy) benzene</w:t>
            </w:r>
            <w:r w:rsidRPr="00E86C92">
              <w:br/>
              <w:t>2909 30 35 – – – 1,2-Bis(2,4,6-tribromophenoxy)ethane, for the manufacture of acrylonitrilebutadiene-styrene (ABS) (1)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2909 30 37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Decabromodiphenyl </w:t>
            </w:r>
            <w:r w:rsidRPr="00E86C92">
              <w:rPr>
                <w:b/>
                <w:bCs/>
              </w:rPr>
              <w:lastRenderedPageBreak/>
              <w:t>ether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2909 30 39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  <w:r w:rsidRPr="00E86C92">
              <w:br/>
              <w:t>2909 30 90 – – Other</w:t>
            </w:r>
          </w:p>
        </w:tc>
      </w:tr>
      <w:tr w:rsidR="00E86C92" w:rsidRPr="00E86C92" w14:paraId="72DB9196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16687" w14:textId="77777777" w:rsidR="00E86C92" w:rsidRPr="00E86C92" w:rsidRDefault="00E86C92" w:rsidP="00E86C92">
            <w:r w:rsidRPr="00E86C92">
              <w:lastRenderedPageBreak/>
              <w:t>2915 90–Other:</w:t>
            </w:r>
            <w:r w:rsidRPr="00E86C92">
              <w:br/>
              <w:t>2915 90 30–– Lauric acid and its salts and esters</w:t>
            </w:r>
            <w:r w:rsidRPr="00E86C92">
              <w:br/>
            </w:r>
            <w:r w:rsidRPr="00E86C92">
              <w:rPr>
                <w:b/>
                <w:bCs/>
              </w:rPr>
              <w:t>2915 90 70––Other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730E5" w14:textId="77777777" w:rsidR="00E86C92" w:rsidRPr="00E86C92" w:rsidRDefault="00E86C92" w:rsidP="00E86C92">
            <w:r w:rsidRPr="00E86C92">
              <w:t>2915 90 – Other: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2915 90 15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Perfluorooctanoic acids and their salts</w:t>
            </w:r>
            <w:r w:rsidRPr="00E86C92">
              <w:br/>
              <w:t>2915 90 30 – – Lauric acid and its salts and esters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2915 90 90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2D9E0949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D23DF" w14:textId="77777777" w:rsidR="00E86C92" w:rsidRPr="00E86C92" w:rsidRDefault="00E86C92" w:rsidP="00E86C92">
            <w:r w:rsidRPr="00E86C92">
              <w:rPr>
                <w:b/>
                <w:bCs/>
              </w:rPr>
              <w:t>3801 10 00–Artificial graphite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60FEF" w14:textId="77777777" w:rsidR="00E86C92" w:rsidRPr="00E86C92" w:rsidRDefault="00E86C92" w:rsidP="00E86C92">
            <w:r w:rsidRPr="00E86C92">
              <w:t>3801 10 – Artificial graphite: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3801 10 10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Powders containing not more than 0,05 % of ash by weight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3801 10 90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2B7968C5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6F79C" w14:textId="77777777" w:rsidR="00E86C92" w:rsidRPr="00E86C92" w:rsidRDefault="00E86C92" w:rsidP="00E86C92">
            <w:r w:rsidRPr="00E86C92">
              <w:rPr>
                <w:b/>
                <w:bCs/>
              </w:rPr>
              <w:t>3818 00 10–Doped silicon</w:t>
            </w:r>
            <w:r w:rsidRPr="00E86C92">
              <w:br/>
              <w:t>3818 00 90–Other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5D717" w14:textId="77777777" w:rsidR="00E86C92" w:rsidRPr="00E86C92" w:rsidRDefault="00E86C92" w:rsidP="00E86C92">
            <w:r w:rsidRPr="00E86C92">
              <w:t>– Doped silicon: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3818 00 11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Wafers of a thickness not exceeding 200 micrometres, rectangular, whether or not with cut or rounded corners (so-called photovoltaic wafers)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3818 00 19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  <w:r w:rsidRPr="00E86C92">
              <w:br/>
              <w:t>3818 00 90 – Other</w:t>
            </w:r>
          </w:p>
        </w:tc>
      </w:tr>
      <w:tr w:rsidR="00E86C92" w:rsidRPr="00E86C92" w14:paraId="33A3E3FC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5181E" w14:textId="77777777" w:rsidR="00E86C92" w:rsidRPr="00E86C92" w:rsidRDefault="00E86C92" w:rsidP="00E86C92">
            <w:r w:rsidRPr="00E86C92">
              <w:rPr>
                <w:b/>
                <w:bCs/>
              </w:rPr>
              <w:t>7308 20 00–Towers and lattice masts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B2CD7" w14:textId="77777777" w:rsidR="00E86C92" w:rsidRPr="00E86C92" w:rsidRDefault="00E86C92" w:rsidP="00E86C92">
            <w:r w:rsidRPr="00E86C92">
              <w:t>7308 20 – Towers and lattice masts: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7308 20 10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Tubular wind turbine steel towers and tower-sections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7308 20 90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22CD1FC8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E1702" w14:textId="77777777" w:rsidR="00E86C92" w:rsidRPr="00E86C92" w:rsidRDefault="00E86C92" w:rsidP="00E86C92">
            <w:r w:rsidRPr="00E86C92">
              <w:rPr>
                <w:b/>
                <w:bCs/>
              </w:rPr>
              <w:t>8410 90 00–Parts, including regulators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5871C" w14:textId="77777777" w:rsidR="00E86C92" w:rsidRPr="00E86C92" w:rsidRDefault="00E86C92" w:rsidP="00E86C92">
            <w:r w:rsidRPr="00E86C92">
              <w:t>8410 90 – Parts, including regulators: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8410 90 10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Rotors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8410 90 20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Stators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8410 90 90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5B82AE62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8F0A2" w14:textId="77777777" w:rsidR="00E86C92" w:rsidRPr="00E86C92" w:rsidRDefault="00E86C92" w:rsidP="00E86C92">
            <w:r w:rsidRPr="00E86C92">
              <w:t>8412 90–Parts:</w:t>
            </w:r>
            <w:r w:rsidRPr="00E86C92">
              <w:br/>
              <w:t>8412 90 20––Of reaction engines other than turbojets</w:t>
            </w:r>
            <w:r w:rsidRPr="00E86C92">
              <w:br/>
              <w:t>8412 90 40––Of hydraulic power engines and motors</w:t>
            </w:r>
            <w:r w:rsidRPr="00E86C92">
              <w:br/>
            </w:r>
            <w:r w:rsidRPr="00E86C92">
              <w:rPr>
                <w:b/>
                <w:bCs/>
              </w:rPr>
              <w:t>8412 90 80––Other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43A70" w14:textId="77777777" w:rsidR="00E86C92" w:rsidRPr="00E86C92" w:rsidRDefault="00E86C92" w:rsidP="00E86C92">
            <w:r w:rsidRPr="00E86C92">
              <w:t>8412 90 – Parts:</w:t>
            </w:r>
            <w:r w:rsidRPr="00E86C92">
              <w:br/>
              <w:t>8412 90 20 – – Of reaction engines other than turbojets</w:t>
            </w:r>
            <w:r w:rsidRPr="00E86C92">
              <w:br/>
              <w:t>8412 90 40 – – Of hydraulic power engines and motors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8412 90 60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Wind turbine blades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8412 90 70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4D97899C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8BB52" w14:textId="77777777" w:rsidR="00E86C92" w:rsidRPr="00E86C92" w:rsidRDefault="00E86C92" w:rsidP="00E86C92">
            <w:r w:rsidRPr="00E86C92">
              <w:t>–Other DC motors; DC generators, other than photovoltaic generators:</w:t>
            </w:r>
            <w:r w:rsidRPr="00E86C92">
              <w:br/>
              <w:t>8501 31 00––Of an output not exceeding 750 W</w:t>
            </w:r>
            <w:r w:rsidRPr="00E86C92">
              <w:br/>
              <w:t>8501 32 00––Of an output exceeding 750 W but not exceeding 75 kW</w:t>
            </w:r>
            <w:r w:rsidRPr="00E86C92">
              <w:br/>
            </w:r>
            <w:r w:rsidRPr="00E86C92">
              <w:rPr>
                <w:b/>
                <w:bCs/>
              </w:rPr>
              <w:t>8501 33 00––Of an output exceeding 75 kW but not exceeding 375 kW</w:t>
            </w:r>
            <w:r w:rsidRPr="00E86C92">
              <w:br/>
              <w:t>8501 34 00––Of an output exceeding 375 kW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70AD6" w14:textId="77777777" w:rsidR="00E86C92" w:rsidRPr="00E86C92" w:rsidRDefault="00E86C92" w:rsidP="00E86C92">
            <w:r w:rsidRPr="00E86C92">
              <w:t>– Other DC motors; DC generators, other than photovoltaic generators:</w:t>
            </w:r>
            <w:r w:rsidRPr="00E86C92">
              <w:br/>
              <w:t>8501 31 00 – – Of an output not exceeding 750 W</w:t>
            </w:r>
            <w:r w:rsidRPr="00E86C92">
              <w:br/>
              <w:t>8501 32 00 – – Of an output exceeding 750 W but not exceeding 75 kW</w:t>
            </w:r>
            <w:r w:rsidRPr="00E86C92">
              <w:br/>
            </w:r>
            <w:r w:rsidRPr="00E86C92">
              <w:rPr>
                <w:b/>
                <w:bCs/>
              </w:rPr>
              <w:t>8501 33 – – Of an output exceeding 75 kW but not exceeding 375 kW: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8501 33 10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Hydrogen fuel cell generators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8501 33 90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  <w:tr w:rsidR="00E86C92" w:rsidRPr="00E86C92" w14:paraId="3FC1CCC4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705A8" w14:textId="77777777" w:rsidR="00E86C92" w:rsidRPr="00E86C92" w:rsidRDefault="00E86C92" w:rsidP="00E86C92">
            <w:r w:rsidRPr="00E86C92">
              <w:t>–––Inverters:</w:t>
            </w:r>
            <w:r w:rsidRPr="00E86C92">
              <w:br/>
            </w:r>
            <w:r w:rsidRPr="00E86C92">
              <w:rPr>
                <w:b/>
                <w:bCs/>
              </w:rPr>
              <w:t>8504 40 85––––Having a power handling capacity not exceeding 7,5 kVA</w:t>
            </w:r>
            <w:r w:rsidRPr="00E86C92">
              <w:rPr>
                <w:b/>
                <w:bCs/>
              </w:rPr>
              <w:br/>
              <w:t>8504 40 86––––Having a power handling capacity exceeding 7,5 kVA</w:t>
            </w:r>
            <w:r w:rsidRPr="00E86C92">
              <w:br/>
              <w:t>8504 40 95–––Other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0CBA8" w14:textId="77777777" w:rsidR="00E86C92" w:rsidRPr="00E86C92" w:rsidRDefault="00E86C92" w:rsidP="00E86C92">
            <w:r w:rsidRPr="00E86C92">
              <w:t>– – – Inverters: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8504 40 84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With maximum power point tracking functionality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8504 40 87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  <w:r w:rsidRPr="00E86C92">
              <w:br/>
              <w:t>8504 40 95 – – – Other</w:t>
            </w:r>
          </w:p>
        </w:tc>
      </w:tr>
      <w:tr w:rsidR="00E86C92" w:rsidRPr="00E86C92" w14:paraId="31C6239C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941CA" w14:textId="77777777" w:rsidR="00E86C92" w:rsidRPr="00E86C92" w:rsidRDefault="00E86C92" w:rsidP="00E86C92">
            <w:r w:rsidRPr="00E86C92">
              <w:t>8507 90–Parts:</w:t>
            </w:r>
            <w:r w:rsidRPr="00E86C92">
              <w:br/>
            </w:r>
            <w:r w:rsidRPr="00E86C92">
              <w:rPr>
                <w:b/>
                <w:bCs/>
              </w:rPr>
              <w:t>8507 90 30–– Separators</w:t>
            </w:r>
            <w:r w:rsidRPr="00E86C92">
              <w:br/>
              <w:t>8507 90 80––Other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D99E8" w14:textId="77777777" w:rsidR="00E86C92" w:rsidRPr="00E86C92" w:rsidRDefault="00E86C92" w:rsidP="00E86C92">
            <w:r w:rsidRPr="00E86C92">
              <w:t>8507 90 – Parts:</w:t>
            </w:r>
            <w:r w:rsidRPr="00E86C92">
              <w:br/>
            </w:r>
            <w:r w:rsidRPr="00E86C92">
              <w:rPr>
                <w:b/>
                <w:bCs/>
              </w:rPr>
              <w:t>– – Separators: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8507 90 31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Of plastic film of a thickness not exceeding 40 micrometres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8507 90 39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  <w:r w:rsidRPr="00E86C92">
              <w:br/>
              <w:t>8507 90 80 – – Other</w:t>
            </w:r>
          </w:p>
        </w:tc>
      </w:tr>
      <w:tr w:rsidR="00E86C92" w:rsidRPr="00E86C92" w14:paraId="12D4993C" w14:textId="77777777">
        <w:trPr>
          <w:tblCellSpacing w:w="15" w:type="dxa"/>
        </w:trPr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0F8B5" w14:textId="77777777" w:rsidR="00E86C92" w:rsidRPr="00E86C92" w:rsidRDefault="00E86C92" w:rsidP="00E86C92">
            <w:r w:rsidRPr="00E86C92">
              <w:rPr>
                <w:b/>
                <w:bCs/>
              </w:rPr>
              <w:t>8543 90 00–Parts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1F3D8" w14:textId="77777777" w:rsidR="00E86C92" w:rsidRPr="00E86C92" w:rsidRDefault="00E86C92" w:rsidP="00E86C92">
            <w:r w:rsidRPr="00E86C92">
              <w:t>8543 90 – Parts:</w:t>
            </w:r>
            <w:r w:rsidRPr="00E86C92"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8543 90 10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Assemblies of stacked galvanic cells for water electrolysis machines for the</w:t>
            </w:r>
            <w:r w:rsidRPr="00E86C92">
              <w:rPr>
                <w:b/>
                <w:bCs/>
              </w:rPr>
              <w:br/>
              <w:t>production of hydrogen or oxygen</w:t>
            </w:r>
            <w:r w:rsidRPr="00E86C92">
              <w:rPr>
                <w:b/>
                <w:bCs/>
              </w:rPr>
              <w:br/>
            </w:r>
            <w:r w:rsidRPr="00E86C92">
              <w:rPr>
                <w:rFonts w:ascii="Segoe UI Symbol" w:hAnsi="Segoe UI Symbol" w:cs="Segoe UI Symbol"/>
                <w:b/>
                <w:bCs/>
              </w:rPr>
              <w:t>★</w:t>
            </w:r>
            <w:r w:rsidRPr="00E86C92">
              <w:rPr>
                <w:b/>
                <w:bCs/>
              </w:rPr>
              <w:t xml:space="preserve"> 8543 90 90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</w:t>
            </w:r>
            <w:r w:rsidRPr="00E86C92">
              <w:rPr>
                <w:rFonts w:ascii="Aptos" w:hAnsi="Aptos" w:cs="Aptos"/>
                <w:b/>
                <w:bCs/>
              </w:rPr>
              <w:t>–</w:t>
            </w:r>
            <w:r w:rsidRPr="00E86C92">
              <w:rPr>
                <w:b/>
                <w:bCs/>
              </w:rPr>
              <w:t xml:space="preserve"> Other</w:t>
            </w:r>
          </w:p>
        </w:tc>
      </w:tr>
    </w:tbl>
    <w:p w14:paraId="01075EA1" w14:textId="77777777" w:rsidR="00E86C92" w:rsidRPr="00E86C92" w:rsidRDefault="00E86C92" w:rsidP="00E86C92">
      <w:r w:rsidRPr="00E86C92">
        <w:t> </w:t>
      </w:r>
    </w:p>
    <w:p w14:paraId="12C5F313" w14:textId="77777777" w:rsidR="00E86C92" w:rsidRPr="00E86C92" w:rsidRDefault="00E86C92" w:rsidP="00E86C92">
      <w:r w:rsidRPr="00E86C92">
        <w:t> </w:t>
      </w:r>
    </w:p>
    <w:p w14:paraId="29591C7D" w14:textId="77777777" w:rsidR="00E86C92" w:rsidRDefault="00E86C92"/>
    <w:sectPr w:rsidR="00E8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61"/>
    <w:rsid w:val="00321E8D"/>
    <w:rsid w:val="005D7983"/>
    <w:rsid w:val="009A391C"/>
    <w:rsid w:val="00A85146"/>
    <w:rsid w:val="00B73661"/>
    <w:rsid w:val="00E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7CE29"/>
  <w15:chartTrackingRefBased/>
  <w15:docId w15:val="{8E77FE3A-5A33-4200-B870-2D4E5474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6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6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6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6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66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66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6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6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6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6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6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6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66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6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66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661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6C9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C9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86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3404</Characters>
  <Application>Microsoft Office Word</Application>
  <DocSecurity>0</DocSecurity>
  <Lines>189</Lines>
  <Paragraphs>144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2025-10-31T09:47:00Z</dcterms:created>
  <dcterms:modified xsi:type="dcterms:W3CDTF">2025-10-31T09:47:00Z</dcterms:modified>
</cp:coreProperties>
</file>