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E0BAD" w14:textId="77777777" w:rsidR="009A391C" w:rsidRDefault="009A391C"/>
    <w:p w14:paraId="72DA4092" w14:textId="77777777" w:rsidR="00EC6501" w:rsidRDefault="00EC6501"/>
    <w:p w14:paraId="7A3EF989" w14:textId="77777777" w:rsidR="00EC6501" w:rsidRPr="00EC6501" w:rsidRDefault="00EC6501" w:rsidP="00EC6501">
      <w:r w:rsidRPr="00EC6501">
        <w:rPr>
          <w:b/>
          <w:bCs/>
        </w:rPr>
        <w:t>T.C.</w:t>
      </w:r>
    </w:p>
    <w:p w14:paraId="5CF7EFDC" w14:textId="77777777" w:rsidR="00EC6501" w:rsidRPr="00EC6501" w:rsidRDefault="00EC6501" w:rsidP="00EC6501">
      <w:r w:rsidRPr="00EC6501">
        <w:rPr>
          <w:b/>
          <w:bCs/>
        </w:rPr>
        <w:t>TİCARET BAKANLIĞI</w:t>
      </w:r>
    </w:p>
    <w:p w14:paraId="2EB9A4C3" w14:textId="77777777" w:rsidR="00EC6501" w:rsidRPr="00EC6501" w:rsidRDefault="00EC6501" w:rsidP="00EC6501">
      <w:r w:rsidRPr="00EC6501">
        <w:rPr>
          <w:b/>
          <w:bCs/>
        </w:rPr>
        <w:t>Gümrükler Genel Müdürlüğü</w:t>
      </w:r>
    </w:p>
    <w:p w14:paraId="22F29E84" w14:textId="77777777" w:rsidR="00EC6501" w:rsidRPr="00EC6501" w:rsidRDefault="00EC6501" w:rsidP="00EC6501">
      <w:r w:rsidRPr="00EC6501">
        <w:rPr>
          <w:b/>
          <w:bCs/>
        </w:rPr>
        <w:t>Sayı :</w:t>
      </w:r>
      <w:r w:rsidRPr="00EC6501">
        <w:t>E-17474625-162.01-00115730201</w:t>
      </w:r>
    </w:p>
    <w:p w14:paraId="50B7E0FB" w14:textId="77777777" w:rsidR="00EC6501" w:rsidRPr="00EC6501" w:rsidRDefault="00EC6501" w:rsidP="00EC6501">
      <w:r w:rsidRPr="00EC6501">
        <w:rPr>
          <w:b/>
          <w:bCs/>
        </w:rPr>
        <w:t>Konu :</w:t>
      </w:r>
      <w:r w:rsidRPr="00EC6501">
        <w:t>BTB İtiraz- TR060000230004</w:t>
      </w:r>
    </w:p>
    <w:p w14:paraId="393ECB69" w14:textId="77777777" w:rsidR="00EC6501" w:rsidRPr="00EC6501" w:rsidRDefault="00EC6501" w:rsidP="00EC6501">
      <w:r w:rsidRPr="00EC6501">
        <w:t> </w:t>
      </w:r>
    </w:p>
    <w:p w14:paraId="390E46E6" w14:textId="77777777" w:rsidR="00EC6501" w:rsidRPr="00EC6501" w:rsidRDefault="00EC6501" w:rsidP="00EC6501">
      <w:r w:rsidRPr="00EC6501">
        <w:t> </w:t>
      </w:r>
    </w:p>
    <w:p w14:paraId="73C2B187" w14:textId="77777777" w:rsidR="00EC6501" w:rsidRPr="00EC6501" w:rsidRDefault="00EC6501" w:rsidP="00EC6501">
      <w:r w:rsidRPr="00EC6501">
        <w:rPr>
          <w:b/>
          <w:bCs/>
        </w:rPr>
        <w:t>17.11.2025 / 115730201</w:t>
      </w:r>
    </w:p>
    <w:p w14:paraId="0F218F4B" w14:textId="77777777" w:rsidR="00EC6501" w:rsidRPr="00EC6501" w:rsidRDefault="00EC6501" w:rsidP="00EC6501">
      <w:r w:rsidRPr="00EC6501">
        <w:rPr>
          <w:b/>
          <w:bCs/>
        </w:rPr>
        <w:t>ORTA ANADOLU GÜMRÜK VE DIŞ TİCARET BÖLGE MÜDÜRLÜĞÜNE</w:t>
      </w:r>
    </w:p>
    <w:p w14:paraId="1582DE7B" w14:textId="77777777" w:rsidR="00EC6501" w:rsidRPr="00EC6501" w:rsidRDefault="00EC6501" w:rsidP="00EC6501">
      <w:r w:rsidRPr="00EC6501">
        <w:t> </w:t>
      </w:r>
    </w:p>
    <w:p w14:paraId="589DCAEE" w14:textId="77777777" w:rsidR="00EC6501" w:rsidRPr="00EC6501" w:rsidRDefault="00EC6501" w:rsidP="00EC6501">
      <w:r w:rsidRPr="00EC6501">
        <w:t> </w:t>
      </w:r>
    </w:p>
    <w:p w14:paraId="387EF9C8" w14:textId="77777777" w:rsidR="00EC6501" w:rsidRPr="00EC6501" w:rsidRDefault="00EC6501" w:rsidP="00EC6501">
      <w:r w:rsidRPr="00EC6501">
        <w:rPr>
          <w:b/>
          <w:bCs/>
        </w:rPr>
        <w:t>İlgi: </w:t>
      </w:r>
      <w:r w:rsidRPr="00EC6501">
        <w:t>a) 01.10.2025 tarihli ve E-17474625-00114115263 sayılı yazımız.</w:t>
      </w:r>
    </w:p>
    <w:p w14:paraId="7A414804" w14:textId="77777777" w:rsidR="00EC6501" w:rsidRPr="00EC6501" w:rsidRDefault="00EC6501" w:rsidP="00EC6501">
      <w:r w:rsidRPr="00EC6501">
        <w:t>b) 16.10.2025 tarihli ve E-70620313-162.01-00114632044 sayılı yazınız.</w:t>
      </w:r>
    </w:p>
    <w:p w14:paraId="3574C3E7" w14:textId="694950EE" w:rsidR="00EC6501" w:rsidRPr="00EC6501" w:rsidRDefault="00EC6501" w:rsidP="00EC6501">
      <w:r w:rsidRPr="00EC6501">
        <w:t>İlgide kayıtlı yazılar konusu TR060000230004 referans numaralı</w:t>
      </w:r>
      <w:r>
        <w:t xml:space="preserve"> BTB</w:t>
      </w:r>
      <w:r w:rsidRPr="00EC6501">
        <w:t xml:space="preserve"> …</w:t>
      </w:r>
      <w:r w:rsidRPr="00EC6501">
        <w:t xml:space="preserve"> tarafından yapılan itiraz üzerine Genel Müdürlüğümüzce incelenmiştir.</w:t>
      </w:r>
    </w:p>
    <w:p w14:paraId="5B8C57E6" w14:textId="2ECD5085" w:rsidR="00EC6501" w:rsidRPr="00EC6501" w:rsidRDefault="00EC6501" w:rsidP="00EC6501">
      <w:r w:rsidRPr="00EC6501">
        <w:t>Yapılan inceleme neticesinde, "</w:t>
      </w:r>
      <w:proofErr w:type="spellStart"/>
      <w:r w:rsidRPr="00EC6501">
        <w:rPr>
          <w:i/>
          <w:iCs/>
        </w:rPr>
        <w:t>airless</w:t>
      </w:r>
      <w:proofErr w:type="spellEnd"/>
      <w:r w:rsidRPr="00EC6501">
        <w:rPr>
          <w:i/>
          <w:iCs/>
        </w:rPr>
        <w:t xml:space="preserve"> bottle</w:t>
      </w:r>
      <w:r w:rsidRPr="00EC6501">
        <w:t>" olarak geçen </w:t>
      </w:r>
      <w:r>
        <w:t>şişelerin</w:t>
      </w:r>
      <w:r w:rsidRPr="00EC6501">
        <w:t> genelde kozmetik ürünlerin hava almayacak şekilde ambalajlanarak oksidasyonunu ve bozulmasını engelleme amacıyla kullanıldığı ve vakum tekniğiyle çalıştığı, eşyanın üst kısmındaki mekanizmaya parmak gücü ile bastırılmasından sonra eşyanın altındaki haznedeki yarı akışkan maddenin bulunduğu seviyeden yukarı çıkarılmasının sağlandığı, Genel Müdürlüğümüzce daha önce incelenmiş olan TR340000200326 sayılı BTB kapsamı eşya ile benzer çalışma prensibine sahip olduğu anlaşılmıştır. Bu itibarla itiraz konusu "</w:t>
      </w:r>
      <w:proofErr w:type="spellStart"/>
      <w:r w:rsidRPr="00EC6501">
        <w:rPr>
          <w:i/>
          <w:iCs/>
        </w:rPr>
        <w:t>airless</w:t>
      </w:r>
      <w:proofErr w:type="spellEnd"/>
      <w:r w:rsidRPr="00EC6501">
        <w:rPr>
          <w:i/>
          <w:iCs/>
        </w:rPr>
        <w:t xml:space="preserve"> bottle</w:t>
      </w:r>
      <w:r w:rsidRPr="00EC6501">
        <w:t>" cinsi eşyanın</w:t>
      </w:r>
      <w:r>
        <w:t xml:space="preserve"> 8479</w:t>
      </w:r>
      <w:r w:rsidRPr="00EC6501">
        <w:t> tarife pozisyonunda sınıflandırılmasına ve TR060000230004 referans numaralı BTB'nin iptal edilmesine karar verilmiştir.</w:t>
      </w:r>
    </w:p>
    <w:p w14:paraId="3214EA5F" w14:textId="77777777" w:rsidR="00EC6501" w:rsidRPr="00EC6501" w:rsidRDefault="00EC6501" w:rsidP="00EC6501">
      <w:r w:rsidRPr="00EC6501">
        <w:t>Bilgi edinilmesini ve ilgilisi ile itiraz sahibine gerekli bildiriminin yapılması hususunda gereğini rica ederim.</w:t>
      </w:r>
    </w:p>
    <w:p w14:paraId="677013DA" w14:textId="77777777" w:rsidR="00EC6501" w:rsidRPr="00EC6501" w:rsidRDefault="00EC6501" w:rsidP="00EC6501">
      <w:r w:rsidRPr="00EC6501">
        <w:t> </w:t>
      </w:r>
    </w:p>
    <w:p w14:paraId="51B68E20" w14:textId="77777777" w:rsidR="00EC6501" w:rsidRPr="00EC6501" w:rsidRDefault="00EC6501" w:rsidP="00EC6501">
      <w:r w:rsidRPr="00EC6501">
        <w:t>Tarık MAVİLİ</w:t>
      </w:r>
    </w:p>
    <w:p w14:paraId="63774C19" w14:textId="77777777" w:rsidR="00EC6501" w:rsidRPr="00EC6501" w:rsidRDefault="00EC6501" w:rsidP="00EC6501">
      <w:r w:rsidRPr="00EC6501">
        <w:t>Bakan a.</w:t>
      </w:r>
    </w:p>
    <w:p w14:paraId="72AF3930" w14:textId="6DA04237" w:rsidR="00EC6501" w:rsidRPr="00EC6501" w:rsidRDefault="00EC6501" w:rsidP="00EC6501">
      <w:r w:rsidRPr="00EC6501">
        <w:t>Daire Başka</w:t>
      </w:r>
      <w:r>
        <w:t>nı</w:t>
      </w:r>
    </w:p>
    <w:p w14:paraId="2F6B7FD0" w14:textId="77777777" w:rsidR="00EC6501" w:rsidRDefault="00EC6501"/>
    <w:p w14:paraId="4DDBE36C" w14:textId="77777777" w:rsidR="00EC6501" w:rsidRDefault="00EC6501"/>
    <w:p w14:paraId="1A591D20" w14:textId="77777777" w:rsidR="00EC6501" w:rsidRDefault="00EC6501"/>
    <w:p w14:paraId="2B58290F" w14:textId="77777777" w:rsidR="00EC6501" w:rsidRDefault="00EC6501"/>
    <w:p w14:paraId="6345A8DD" w14:textId="77777777" w:rsidR="00EC6501" w:rsidRDefault="00EC6501"/>
    <w:p w14:paraId="05D48BB6" w14:textId="77777777" w:rsidR="00EC6501" w:rsidRDefault="00EC6501"/>
    <w:tbl>
      <w:tblPr>
        <w:tblW w:w="5000" w:type="pct"/>
        <w:tblCellMar>
          <w:left w:w="0" w:type="dxa"/>
          <w:right w:w="0" w:type="dxa"/>
        </w:tblCellMar>
        <w:tblLook w:val="04A0" w:firstRow="1" w:lastRow="0" w:firstColumn="1" w:lastColumn="0" w:noHBand="0" w:noVBand="1"/>
      </w:tblPr>
      <w:tblGrid>
        <w:gridCol w:w="3497"/>
        <w:gridCol w:w="41"/>
        <w:gridCol w:w="5"/>
        <w:gridCol w:w="41"/>
        <w:gridCol w:w="5488"/>
      </w:tblGrid>
      <w:tr w:rsidR="00EC6501" w:rsidRPr="00EC6501" w14:paraId="3520D3AB"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3497"/>
            </w:tblGrid>
            <w:tr w:rsidR="00EC6501" w:rsidRPr="00EC6501" w14:paraId="553C8873" w14:textId="77777777">
              <w:tc>
                <w:tcPr>
                  <w:tcW w:w="5000" w:type="pct"/>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703"/>
                    <w:gridCol w:w="1794"/>
                  </w:tblGrid>
                  <w:tr w:rsidR="00EC6501" w:rsidRPr="00EC6501" w14:paraId="3110057E" w14:textId="77777777">
                    <w:tc>
                      <w:tcPr>
                        <w:tcW w:w="2500" w:type="pct"/>
                        <w:tcBorders>
                          <w:top w:val="nil"/>
                          <w:left w:val="nil"/>
                          <w:bottom w:val="nil"/>
                          <w:right w:val="nil"/>
                        </w:tcBorders>
                        <w:hideMark/>
                      </w:tcPr>
                      <w:p w14:paraId="13934A35" w14:textId="77777777" w:rsidR="00EC6501" w:rsidRPr="00EC6501" w:rsidRDefault="00EC6501" w:rsidP="00EC6501">
                        <w:pPr>
                          <w:rPr>
                            <w:b/>
                            <w:bCs/>
                          </w:rPr>
                        </w:pPr>
                        <w:r w:rsidRPr="00EC6501">
                          <w:rPr>
                            <w:b/>
                            <w:bCs/>
                          </w:rPr>
                          <w:t>TR.060000.23.0004</w:t>
                        </w:r>
                      </w:p>
                    </w:tc>
                    <w:tc>
                      <w:tcPr>
                        <w:tcW w:w="2500" w:type="pct"/>
                        <w:tcBorders>
                          <w:top w:val="nil"/>
                          <w:left w:val="nil"/>
                          <w:bottom w:val="nil"/>
                          <w:right w:val="nil"/>
                        </w:tcBorders>
                        <w:hideMark/>
                      </w:tcPr>
                      <w:tbl>
                        <w:tblPr>
                          <w:tblW w:w="0" w:type="auto"/>
                          <w:tblBorders>
                            <w:top w:val="outset" w:sz="6" w:space="0" w:color="888888"/>
                            <w:left w:val="outset" w:sz="6" w:space="0" w:color="888888"/>
                            <w:bottom w:val="outset" w:sz="6" w:space="0" w:color="888888"/>
                            <w:right w:val="outset" w:sz="6" w:space="0" w:color="888888"/>
                          </w:tblBorders>
                          <w:tblCellMar>
                            <w:top w:w="60" w:type="dxa"/>
                            <w:left w:w="60" w:type="dxa"/>
                            <w:bottom w:w="60" w:type="dxa"/>
                            <w:right w:w="60" w:type="dxa"/>
                          </w:tblCellMar>
                          <w:tblLook w:val="04A0" w:firstRow="1" w:lastRow="0" w:firstColumn="1" w:lastColumn="0" w:noHBand="0" w:noVBand="1"/>
                        </w:tblPr>
                        <w:tblGrid>
                          <w:gridCol w:w="1653"/>
                          <w:gridCol w:w="125"/>
                        </w:tblGrid>
                        <w:tr w:rsidR="00EC6501" w:rsidRPr="00EC6501" w14:paraId="3CAE7296" w14:textId="77777777">
                          <w:tc>
                            <w:tcPr>
                              <w:tcW w:w="2010" w:type="dxa"/>
                              <w:tcBorders>
                                <w:top w:val="outset" w:sz="6" w:space="0" w:color="888888"/>
                                <w:left w:val="outset" w:sz="6" w:space="0" w:color="888888"/>
                                <w:bottom w:val="outset" w:sz="6" w:space="0" w:color="888888"/>
                                <w:right w:val="outset" w:sz="6" w:space="0" w:color="888888"/>
                              </w:tcBorders>
                              <w:vAlign w:val="center"/>
                              <w:hideMark/>
                            </w:tcPr>
                            <w:p w14:paraId="14929E1C" w14:textId="77777777" w:rsidR="00EC6501" w:rsidRPr="00EC6501" w:rsidRDefault="00EC6501" w:rsidP="00EC6501">
                              <w:r w:rsidRPr="00EC6501">
                                <w:rPr>
                                  <w:b/>
                                  <w:bCs/>
                                </w:rPr>
                                <w:t>9616.10.10.00.00</w:t>
                              </w:r>
                            </w:p>
                          </w:tc>
                          <w:tc>
                            <w:tcPr>
                              <w:tcW w:w="450" w:type="dxa"/>
                              <w:tcBorders>
                                <w:top w:val="outset" w:sz="6" w:space="0" w:color="888888"/>
                                <w:left w:val="outset" w:sz="6" w:space="0" w:color="888888"/>
                                <w:bottom w:val="outset" w:sz="6" w:space="0" w:color="888888"/>
                                <w:right w:val="outset" w:sz="6" w:space="0" w:color="888888"/>
                              </w:tcBorders>
                              <w:vAlign w:val="center"/>
                              <w:hideMark/>
                            </w:tcPr>
                            <w:p w14:paraId="57C85D41" w14:textId="77777777" w:rsidR="00EC6501" w:rsidRPr="00EC6501" w:rsidRDefault="00EC6501" w:rsidP="00EC6501"/>
                          </w:tc>
                        </w:tr>
                      </w:tbl>
                      <w:p w14:paraId="0B6EB485" w14:textId="77777777" w:rsidR="00EC6501" w:rsidRPr="00EC6501" w:rsidRDefault="00EC6501" w:rsidP="00EC6501"/>
                    </w:tc>
                  </w:tr>
                  <w:tr w:rsidR="00EC6501" w:rsidRPr="00EC6501" w14:paraId="400B50B3" w14:textId="77777777">
                    <w:trPr>
                      <w:trHeight w:val="120"/>
                    </w:trPr>
                    <w:tc>
                      <w:tcPr>
                        <w:tcW w:w="0" w:type="auto"/>
                        <w:gridSpan w:val="2"/>
                        <w:tcBorders>
                          <w:top w:val="nil"/>
                          <w:left w:val="nil"/>
                          <w:bottom w:val="nil"/>
                          <w:right w:val="nil"/>
                        </w:tcBorders>
                        <w:vAlign w:val="center"/>
                        <w:hideMark/>
                      </w:tcPr>
                      <w:p w14:paraId="4EAF8EEF" w14:textId="77777777" w:rsidR="00EC6501" w:rsidRPr="00EC6501" w:rsidRDefault="00EC6501" w:rsidP="00EC6501"/>
                    </w:tc>
                  </w:tr>
                  <w:tr w:rsidR="00EC6501" w:rsidRPr="00EC6501" w14:paraId="2D1A58F4" w14:textId="77777777">
                    <w:tc>
                      <w:tcPr>
                        <w:tcW w:w="0" w:type="auto"/>
                        <w:gridSpan w:val="2"/>
                        <w:tcBorders>
                          <w:top w:val="nil"/>
                          <w:left w:val="nil"/>
                          <w:bottom w:val="nil"/>
                          <w:right w:val="nil"/>
                        </w:tcBorders>
                        <w:hideMark/>
                      </w:tcPr>
                      <w:p w14:paraId="0D23AFC2" w14:textId="77777777" w:rsidR="00EC6501" w:rsidRPr="00EC6501" w:rsidRDefault="00EC6501" w:rsidP="00EC6501">
                        <w:r w:rsidRPr="00EC6501">
                          <w:rPr>
                            <w:b/>
                            <w:bCs/>
                          </w:rPr>
                          <w:t xml:space="preserve">YÜRÜRLÜKTEN </w:t>
                        </w:r>
                        <w:proofErr w:type="gramStart"/>
                        <w:r w:rsidRPr="00EC6501">
                          <w:rPr>
                            <w:b/>
                            <w:bCs/>
                          </w:rPr>
                          <w:t>KALDIRILMIŞTIR  Veriliş</w:t>
                        </w:r>
                        <w:proofErr w:type="gramEnd"/>
                        <w:r w:rsidRPr="00EC6501">
                          <w:rPr>
                            <w:b/>
                            <w:bCs/>
                          </w:rPr>
                          <w:t xml:space="preserve"> Tarihi : 21.06.2023</w:t>
                        </w:r>
                      </w:p>
                    </w:tc>
                  </w:tr>
                </w:tbl>
                <w:p w14:paraId="66D35A4F" w14:textId="77777777" w:rsidR="00EC6501" w:rsidRPr="00EC6501" w:rsidRDefault="00EC6501" w:rsidP="00EC6501"/>
              </w:tc>
            </w:tr>
            <w:tr w:rsidR="00EC6501" w:rsidRPr="00EC6501" w14:paraId="052119E8" w14:textId="77777777">
              <w:trPr>
                <w:trHeight w:val="240"/>
              </w:trPr>
              <w:tc>
                <w:tcPr>
                  <w:tcW w:w="5000" w:type="pct"/>
                  <w:tcBorders>
                    <w:top w:val="nil"/>
                    <w:left w:val="nil"/>
                    <w:bottom w:val="nil"/>
                    <w:right w:val="nil"/>
                  </w:tcBorders>
                  <w:vAlign w:val="center"/>
                  <w:hideMark/>
                </w:tcPr>
                <w:p w14:paraId="0E4B985E" w14:textId="77777777" w:rsidR="00EC6501" w:rsidRPr="00EC6501" w:rsidRDefault="00EC6501" w:rsidP="00EC6501"/>
              </w:tc>
            </w:tr>
            <w:tr w:rsidR="00EC6501" w:rsidRPr="00EC6501" w14:paraId="226FF813" w14:textId="77777777">
              <w:trPr>
                <w:trHeight w:val="12"/>
              </w:trPr>
              <w:tc>
                <w:tcPr>
                  <w:tcW w:w="5000" w:type="pct"/>
                  <w:tcBorders>
                    <w:top w:val="nil"/>
                    <w:left w:val="nil"/>
                    <w:bottom w:val="nil"/>
                    <w:right w:val="nil"/>
                  </w:tcBorders>
                  <w:shd w:val="clear" w:color="auto" w:fill="D4D4D4"/>
                  <w:vAlign w:val="center"/>
                  <w:hideMark/>
                </w:tcPr>
                <w:p w14:paraId="61EB7EE5" w14:textId="77777777" w:rsidR="00EC6501" w:rsidRPr="00EC6501" w:rsidRDefault="00EC6501" w:rsidP="00EC6501"/>
              </w:tc>
            </w:tr>
            <w:tr w:rsidR="00EC6501" w:rsidRPr="00EC6501" w14:paraId="7F7E95E0" w14:textId="77777777">
              <w:trPr>
                <w:trHeight w:val="240"/>
              </w:trPr>
              <w:tc>
                <w:tcPr>
                  <w:tcW w:w="5000" w:type="pct"/>
                  <w:tcBorders>
                    <w:top w:val="nil"/>
                    <w:left w:val="nil"/>
                    <w:bottom w:val="nil"/>
                    <w:right w:val="nil"/>
                  </w:tcBorders>
                  <w:vAlign w:val="center"/>
                  <w:hideMark/>
                </w:tcPr>
                <w:p w14:paraId="3C8CC56C" w14:textId="77777777" w:rsidR="00EC6501" w:rsidRPr="00EC6501" w:rsidRDefault="00EC6501" w:rsidP="00EC6501">
                  <w:r w:rsidRPr="00EC6501">
                    <w:t> </w:t>
                  </w:r>
                </w:p>
              </w:tc>
            </w:tr>
            <w:tr w:rsidR="00EC6501" w:rsidRPr="00EC6501" w14:paraId="1BC16311" w14:textId="77777777">
              <w:tc>
                <w:tcPr>
                  <w:tcW w:w="5000" w:type="pct"/>
                  <w:tcBorders>
                    <w:top w:val="nil"/>
                    <w:left w:val="nil"/>
                    <w:bottom w:val="nil"/>
                    <w:right w:val="nil"/>
                  </w:tcBorders>
                  <w:vAlign w:val="center"/>
                  <w:hideMark/>
                </w:tcPr>
                <w:p w14:paraId="3648A3D1" w14:textId="77777777" w:rsidR="00EC6501" w:rsidRPr="00EC6501" w:rsidRDefault="00EC6501" w:rsidP="00EC6501">
                  <w:r w:rsidRPr="00EC6501">
                    <w:rPr>
                      <w:b/>
                      <w:bCs/>
                    </w:rPr>
                    <w:t>Eşya Tanımı</w:t>
                  </w:r>
                  <w:r w:rsidRPr="00EC6501">
                    <w:br/>
                  </w:r>
                  <w:r w:rsidRPr="00EC6501">
                    <w:br/>
                  </w:r>
                  <w:proofErr w:type="spellStart"/>
                  <w:r w:rsidRPr="00EC6501">
                    <w:t>Dermabien</w:t>
                  </w:r>
                  <w:proofErr w:type="spellEnd"/>
                  <w:r w:rsidRPr="00EC6501">
                    <w:t xml:space="preserve"> marka, demonte halde 5 parçadan oluşan basma pompalı, plastikten mamul krem şişesi. (</w:t>
                  </w:r>
                  <w:proofErr w:type="spellStart"/>
                  <w:r w:rsidRPr="00EC6501">
                    <w:t>Airless</w:t>
                  </w:r>
                  <w:proofErr w:type="spellEnd"/>
                  <w:r w:rsidRPr="00EC6501">
                    <w:t> Bottle)</w:t>
                  </w:r>
                </w:p>
              </w:tc>
            </w:tr>
            <w:tr w:rsidR="00EC6501" w:rsidRPr="00EC6501" w14:paraId="23EB7454" w14:textId="77777777">
              <w:trPr>
                <w:trHeight w:val="240"/>
              </w:trPr>
              <w:tc>
                <w:tcPr>
                  <w:tcW w:w="5000" w:type="pct"/>
                  <w:tcBorders>
                    <w:top w:val="nil"/>
                    <w:left w:val="nil"/>
                    <w:bottom w:val="nil"/>
                    <w:right w:val="nil"/>
                  </w:tcBorders>
                  <w:vAlign w:val="center"/>
                  <w:hideMark/>
                </w:tcPr>
                <w:p w14:paraId="65024A5B" w14:textId="77777777" w:rsidR="00EC6501" w:rsidRPr="00EC6501" w:rsidRDefault="00EC6501" w:rsidP="00EC6501"/>
              </w:tc>
            </w:tr>
            <w:tr w:rsidR="00EC6501" w:rsidRPr="00EC6501" w14:paraId="4CF62A30" w14:textId="77777777">
              <w:trPr>
                <w:trHeight w:val="12"/>
              </w:trPr>
              <w:tc>
                <w:tcPr>
                  <w:tcW w:w="5000" w:type="pct"/>
                  <w:tcBorders>
                    <w:top w:val="nil"/>
                    <w:left w:val="nil"/>
                    <w:bottom w:val="nil"/>
                    <w:right w:val="nil"/>
                  </w:tcBorders>
                  <w:shd w:val="clear" w:color="auto" w:fill="D4D4D4"/>
                  <w:vAlign w:val="center"/>
                  <w:hideMark/>
                </w:tcPr>
                <w:p w14:paraId="1ADA8A3E" w14:textId="77777777" w:rsidR="00EC6501" w:rsidRPr="00EC6501" w:rsidRDefault="00EC6501" w:rsidP="00EC6501"/>
              </w:tc>
            </w:tr>
            <w:tr w:rsidR="00EC6501" w:rsidRPr="00EC6501" w14:paraId="6E1BEE00" w14:textId="77777777">
              <w:trPr>
                <w:trHeight w:val="240"/>
              </w:trPr>
              <w:tc>
                <w:tcPr>
                  <w:tcW w:w="5000" w:type="pct"/>
                  <w:tcBorders>
                    <w:top w:val="nil"/>
                    <w:left w:val="nil"/>
                    <w:bottom w:val="nil"/>
                    <w:right w:val="nil"/>
                  </w:tcBorders>
                  <w:vAlign w:val="center"/>
                  <w:hideMark/>
                </w:tcPr>
                <w:p w14:paraId="1ABD6016" w14:textId="77777777" w:rsidR="00EC6501" w:rsidRPr="00EC6501" w:rsidRDefault="00EC6501" w:rsidP="00EC6501">
                  <w:r w:rsidRPr="00EC6501">
                    <w:t> </w:t>
                  </w:r>
                </w:p>
              </w:tc>
            </w:tr>
            <w:tr w:rsidR="00EC6501" w:rsidRPr="00EC6501" w14:paraId="0196D8E3" w14:textId="77777777">
              <w:tc>
                <w:tcPr>
                  <w:tcW w:w="5000" w:type="pct"/>
                  <w:tcBorders>
                    <w:top w:val="nil"/>
                    <w:left w:val="nil"/>
                    <w:bottom w:val="nil"/>
                    <w:right w:val="nil"/>
                  </w:tcBorders>
                  <w:vAlign w:val="center"/>
                  <w:hideMark/>
                </w:tcPr>
                <w:p w14:paraId="4086772D" w14:textId="77777777" w:rsidR="00EC6501" w:rsidRPr="00EC6501" w:rsidRDefault="00EC6501" w:rsidP="00EC6501">
                  <w:r w:rsidRPr="00EC6501">
                    <w:rPr>
                      <w:b/>
                      <w:bCs/>
                    </w:rPr>
                    <w:t>Gerekçe ve/veya Mülga-İptal Notları</w:t>
                  </w:r>
                  <w:r w:rsidRPr="00EC6501">
                    <w:br/>
                  </w:r>
                  <w:r w:rsidRPr="00EC6501">
                    <w:br/>
                    <w:t>Tarife Genel Yorum Kuralları (1), (</w:t>
                  </w:r>
                  <w:proofErr w:type="gramStart"/>
                  <w:r w:rsidRPr="00EC6501">
                    <w:t>2a</w:t>
                  </w:r>
                  <w:proofErr w:type="gramEnd"/>
                  <w:r w:rsidRPr="00EC6501">
                    <w:t>) ve (6). Gümrük Tarife Cetveli İzahnamesi 96.16 tarife pozisyonu açıklama notları. (GGM nin 17.11.2025 tarihli, 115730201 sayılı yazıları ile eşyanın 84.79 pozisyonunda sınıflandırılması gerektiğinden iptal edilmiştir.)</w:t>
                  </w:r>
                </w:p>
              </w:tc>
            </w:tr>
            <w:tr w:rsidR="00EC6501" w:rsidRPr="00EC6501" w14:paraId="2CE23D41" w14:textId="77777777">
              <w:trPr>
                <w:trHeight w:val="240"/>
              </w:trPr>
              <w:tc>
                <w:tcPr>
                  <w:tcW w:w="5000" w:type="pct"/>
                  <w:tcBorders>
                    <w:top w:val="nil"/>
                    <w:left w:val="nil"/>
                    <w:bottom w:val="nil"/>
                    <w:right w:val="nil"/>
                  </w:tcBorders>
                  <w:vAlign w:val="center"/>
                  <w:hideMark/>
                </w:tcPr>
                <w:p w14:paraId="130B2049" w14:textId="77777777" w:rsidR="00EC6501" w:rsidRPr="00EC6501" w:rsidRDefault="00EC6501" w:rsidP="00EC6501"/>
              </w:tc>
            </w:tr>
            <w:tr w:rsidR="00EC6501" w:rsidRPr="00EC6501" w14:paraId="12E83515" w14:textId="77777777">
              <w:trPr>
                <w:trHeight w:val="12"/>
              </w:trPr>
              <w:tc>
                <w:tcPr>
                  <w:tcW w:w="5000" w:type="pct"/>
                  <w:tcBorders>
                    <w:top w:val="nil"/>
                    <w:left w:val="nil"/>
                    <w:bottom w:val="nil"/>
                    <w:right w:val="nil"/>
                  </w:tcBorders>
                  <w:shd w:val="clear" w:color="auto" w:fill="D4D4D4"/>
                  <w:vAlign w:val="center"/>
                  <w:hideMark/>
                </w:tcPr>
                <w:p w14:paraId="7E54B672" w14:textId="77777777" w:rsidR="00EC6501" w:rsidRPr="00EC6501" w:rsidRDefault="00EC6501" w:rsidP="00EC6501"/>
              </w:tc>
            </w:tr>
            <w:tr w:rsidR="00EC6501" w:rsidRPr="00EC6501" w14:paraId="1B841A9B" w14:textId="77777777">
              <w:trPr>
                <w:trHeight w:val="240"/>
              </w:trPr>
              <w:tc>
                <w:tcPr>
                  <w:tcW w:w="5000" w:type="pct"/>
                  <w:tcBorders>
                    <w:top w:val="nil"/>
                    <w:left w:val="nil"/>
                    <w:bottom w:val="nil"/>
                    <w:right w:val="nil"/>
                  </w:tcBorders>
                  <w:vAlign w:val="center"/>
                  <w:hideMark/>
                </w:tcPr>
                <w:p w14:paraId="714913A8" w14:textId="77777777" w:rsidR="00EC6501" w:rsidRPr="00EC6501" w:rsidRDefault="00EC6501" w:rsidP="00EC6501">
                  <w:r w:rsidRPr="00EC6501">
                    <w:t> </w:t>
                  </w:r>
                </w:p>
              </w:tc>
            </w:tr>
            <w:tr w:rsidR="00EC6501" w:rsidRPr="00EC6501" w14:paraId="5D398F3B" w14:textId="77777777">
              <w:tc>
                <w:tcPr>
                  <w:tcW w:w="5000" w:type="pct"/>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697"/>
                    <w:gridCol w:w="1800"/>
                  </w:tblGrid>
                  <w:tr w:rsidR="00EC6501" w:rsidRPr="00EC6501" w14:paraId="255B2202" w14:textId="77777777">
                    <w:tc>
                      <w:tcPr>
                        <w:tcW w:w="0" w:type="auto"/>
                        <w:tcBorders>
                          <w:top w:val="nil"/>
                          <w:left w:val="nil"/>
                          <w:bottom w:val="nil"/>
                          <w:right w:val="nil"/>
                        </w:tcBorders>
                        <w:vAlign w:val="center"/>
                        <w:hideMark/>
                      </w:tcPr>
                      <w:p w14:paraId="35FD687A" w14:textId="77777777" w:rsidR="00EC6501" w:rsidRPr="00EC6501" w:rsidRDefault="00EC6501" w:rsidP="00EC6501">
                        <w:r w:rsidRPr="00EC6501">
                          <w:rPr>
                            <w:b/>
                            <w:bCs/>
                          </w:rPr>
                          <w:t xml:space="preserve">Tarife Cetveli </w:t>
                        </w:r>
                        <w:proofErr w:type="spellStart"/>
                        <w:r w:rsidRPr="00EC6501">
                          <w:rPr>
                            <w:b/>
                            <w:bCs/>
                          </w:rPr>
                          <w:t>isttistik</w:t>
                        </w:r>
                        <w:proofErr w:type="spellEnd"/>
                        <w:r w:rsidRPr="00EC6501">
                          <w:rPr>
                            <w:b/>
                            <w:bCs/>
                          </w:rPr>
                          <w:t xml:space="preserve"> pozisyon metni</w:t>
                        </w:r>
                      </w:p>
                    </w:tc>
                    <w:tc>
                      <w:tcPr>
                        <w:tcW w:w="1800" w:type="dxa"/>
                        <w:tcBorders>
                          <w:top w:val="nil"/>
                          <w:left w:val="nil"/>
                          <w:bottom w:val="nil"/>
                          <w:right w:val="nil"/>
                        </w:tcBorders>
                        <w:vAlign w:val="center"/>
                        <w:hideMark/>
                      </w:tcPr>
                      <w:p w14:paraId="559DE4B0" w14:textId="77777777" w:rsidR="00EC6501" w:rsidRPr="00EC6501" w:rsidRDefault="00EC6501" w:rsidP="00EC6501">
                        <w:r w:rsidRPr="00EC6501">
                          <w:t>Kopyala</w:t>
                        </w:r>
                      </w:p>
                    </w:tc>
                  </w:tr>
                </w:tbl>
                <w:p w14:paraId="34347A0C" w14:textId="77777777" w:rsidR="00EC6501" w:rsidRPr="00EC6501" w:rsidRDefault="00EC6501" w:rsidP="00EC6501"/>
                <w:p w14:paraId="5C3AF799" w14:textId="77777777" w:rsidR="00EC6501" w:rsidRPr="00EC6501" w:rsidRDefault="00EC6501" w:rsidP="00EC6501">
                  <w:r w:rsidRPr="00EC6501">
                    <w:rPr>
                      <w:b/>
                      <w:bCs/>
                    </w:rPr>
                    <w:t>9616.10.10.00.00</w:t>
                  </w:r>
                  <w:r w:rsidRPr="00EC6501">
                    <w:br/>
                  </w:r>
                  <w:r w:rsidRPr="00EC6501">
                    <w:br/>
                    <w:t>Çeşitli mamul eşya.</w:t>
                  </w:r>
                  <w:r w:rsidRPr="00EC6501">
                    <w:br/>
                    <w:t>Parfüm spreyleri ve benzeri tuvalet spreyleri, bunların püskürtme mekanizmaları ve püskürtücü başları; pudra ve diğer kozmetik veya tuvalet ürünlerinin kullanılmasına mahsus büyük ve küçük ponponlar:</w:t>
                  </w:r>
                  <w:r w:rsidRPr="00EC6501">
                    <w:br/>
                    <w:t>- Parfüm spreyleri ve benzeri tuvalet spreyleri, bunların püskürtme mekanizmaları ve püskürtme başları:</w:t>
                  </w:r>
                  <w:r w:rsidRPr="00EC6501">
                    <w:br/>
                    <w:t>- - Parfüm spreyleri ve benzeri tuvalet spreyleri</w:t>
                  </w:r>
                </w:p>
              </w:tc>
            </w:tr>
            <w:tr w:rsidR="00EC6501" w:rsidRPr="00EC6501" w14:paraId="10E26AFA" w14:textId="77777777">
              <w:trPr>
                <w:trHeight w:val="240"/>
              </w:trPr>
              <w:tc>
                <w:tcPr>
                  <w:tcW w:w="5000" w:type="pct"/>
                  <w:tcBorders>
                    <w:top w:val="nil"/>
                    <w:left w:val="nil"/>
                    <w:bottom w:val="nil"/>
                    <w:right w:val="nil"/>
                  </w:tcBorders>
                  <w:vAlign w:val="center"/>
                  <w:hideMark/>
                </w:tcPr>
                <w:p w14:paraId="0438C4CC" w14:textId="77777777" w:rsidR="00EC6501" w:rsidRPr="00EC6501" w:rsidRDefault="00EC6501" w:rsidP="00EC6501">
                  <w:r w:rsidRPr="00EC6501">
                    <w:t> </w:t>
                  </w:r>
                </w:p>
              </w:tc>
            </w:tr>
          </w:tbl>
          <w:p w14:paraId="592EBA62" w14:textId="77777777" w:rsidR="00EC6501" w:rsidRPr="00EC6501" w:rsidRDefault="00EC6501" w:rsidP="00EC6501"/>
        </w:tc>
        <w:tc>
          <w:tcPr>
            <w:tcW w:w="300" w:type="dxa"/>
            <w:tcBorders>
              <w:top w:val="nil"/>
              <w:left w:val="nil"/>
              <w:bottom w:val="nil"/>
              <w:right w:val="nil"/>
            </w:tcBorders>
            <w:hideMark/>
          </w:tcPr>
          <w:p w14:paraId="70B118F7" w14:textId="77777777" w:rsidR="00EC6501" w:rsidRPr="00EC6501" w:rsidRDefault="00EC6501" w:rsidP="00EC6501">
            <w:r w:rsidRPr="00EC6501">
              <w:t> </w:t>
            </w:r>
          </w:p>
        </w:tc>
        <w:tc>
          <w:tcPr>
            <w:tcW w:w="15" w:type="dxa"/>
            <w:tcBorders>
              <w:top w:val="nil"/>
              <w:left w:val="nil"/>
              <w:bottom w:val="nil"/>
              <w:right w:val="nil"/>
            </w:tcBorders>
            <w:shd w:val="clear" w:color="auto" w:fill="D4D4D4"/>
            <w:hideMark/>
          </w:tcPr>
          <w:p w14:paraId="5517B3FD" w14:textId="77777777" w:rsidR="00EC6501" w:rsidRPr="00EC6501" w:rsidRDefault="00EC6501" w:rsidP="00EC6501"/>
        </w:tc>
        <w:tc>
          <w:tcPr>
            <w:tcW w:w="300" w:type="dxa"/>
            <w:tcBorders>
              <w:top w:val="nil"/>
              <w:left w:val="nil"/>
              <w:bottom w:val="nil"/>
              <w:right w:val="nil"/>
            </w:tcBorders>
            <w:hideMark/>
          </w:tcPr>
          <w:p w14:paraId="0960DF48" w14:textId="77777777" w:rsidR="00EC6501" w:rsidRPr="00EC6501" w:rsidRDefault="00EC6501" w:rsidP="00EC6501">
            <w:r w:rsidRPr="00EC6501">
              <w:t> </w:t>
            </w:r>
          </w:p>
        </w:tc>
        <w:tc>
          <w:tcPr>
            <w:tcW w:w="5700" w:type="dxa"/>
            <w:tcBorders>
              <w:top w:val="nil"/>
              <w:left w:val="nil"/>
              <w:bottom w:val="nil"/>
              <w:right w:val="nil"/>
            </w:tcBorders>
            <w:hideMark/>
          </w:tcPr>
          <w:p w14:paraId="646295FC" w14:textId="22442EC4" w:rsidR="00EC6501" w:rsidRPr="00EC6501" w:rsidRDefault="00EC6501" w:rsidP="00EC6501">
            <w:r w:rsidRPr="00EC6501">
              <w:drawing>
                <wp:inline distT="0" distB="0" distL="0" distR="0" wp14:anchorId="24600B03" wp14:editId="3EECEE8F">
                  <wp:extent cx="3810000" cy="2964180"/>
                  <wp:effectExtent l="0" t="0" r="0" b="7620"/>
                  <wp:docPr id="408140819" name="Resim 2" descr="metin, çözüm, çözelti, eriyik, çözücü, plastik şişe içeren bir resim&#10;&#10;Yapay zeka tarafından oluşturulmuş içerik yanlış olabilir.">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40819" name="Resim 2" descr="metin, çözüm, çözelti, eriyik, çözücü, plastik şişe içeren bir resim&#10;&#10;Yapay zeka tarafından oluşturulmuş içerik yanlış olabilir.">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964180"/>
                          </a:xfrm>
                          <a:prstGeom prst="rect">
                            <a:avLst/>
                          </a:prstGeom>
                          <a:noFill/>
                          <a:ln>
                            <a:noFill/>
                          </a:ln>
                        </pic:spPr>
                      </pic:pic>
                    </a:graphicData>
                  </a:graphic>
                </wp:inline>
              </w:drawing>
            </w:r>
          </w:p>
        </w:tc>
      </w:tr>
    </w:tbl>
    <w:p w14:paraId="1D4CEECC" w14:textId="77777777" w:rsidR="00EC6501" w:rsidRDefault="00EC6501"/>
    <w:sectPr w:rsidR="00EC65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A2E"/>
    <w:rsid w:val="00321E8D"/>
    <w:rsid w:val="00927A2E"/>
    <w:rsid w:val="009A391C"/>
    <w:rsid w:val="00A820DD"/>
    <w:rsid w:val="00EC65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F6FA6"/>
  <w15:chartTrackingRefBased/>
  <w15:docId w15:val="{21919349-618D-4963-84DE-755CB776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7A2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927A2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927A2E"/>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927A2E"/>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927A2E"/>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927A2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27A2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27A2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27A2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27A2E"/>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927A2E"/>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927A2E"/>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927A2E"/>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927A2E"/>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927A2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27A2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27A2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27A2E"/>
    <w:rPr>
      <w:rFonts w:eastAsiaTheme="majorEastAsia" w:cstheme="majorBidi"/>
      <w:color w:val="272727" w:themeColor="text1" w:themeTint="D8"/>
    </w:rPr>
  </w:style>
  <w:style w:type="paragraph" w:styleId="KonuBal">
    <w:name w:val="Title"/>
    <w:basedOn w:val="Normal"/>
    <w:next w:val="Normal"/>
    <w:link w:val="KonuBalChar"/>
    <w:uiPriority w:val="10"/>
    <w:qFormat/>
    <w:rsid w:val="00927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27A2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27A2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27A2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27A2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27A2E"/>
    <w:rPr>
      <w:i/>
      <w:iCs/>
      <w:color w:val="404040" w:themeColor="text1" w:themeTint="BF"/>
    </w:rPr>
  </w:style>
  <w:style w:type="paragraph" w:styleId="ListeParagraf">
    <w:name w:val="List Paragraph"/>
    <w:basedOn w:val="Normal"/>
    <w:uiPriority w:val="34"/>
    <w:qFormat/>
    <w:rsid w:val="00927A2E"/>
    <w:pPr>
      <w:ind w:left="720"/>
      <w:contextualSpacing/>
    </w:pPr>
  </w:style>
  <w:style w:type="character" w:styleId="GlVurgulama">
    <w:name w:val="Intense Emphasis"/>
    <w:basedOn w:val="VarsaylanParagrafYazTipi"/>
    <w:uiPriority w:val="21"/>
    <w:qFormat/>
    <w:rsid w:val="00927A2E"/>
    <w:rPr>
      <w:i/>
      <w:iCs/>
      <w:color w:val="2E74B5" w:themeColor="accent1" w:themeShade="BF"/>
    </w:rPr>
  </w:style>
  <w:style w:type="paragraph" w:styleId="GlAlnt">
    <w:name w:val="Intense Quote"/>
    <w:basedOn w:val="Normal"/>
    <w:next w:val="Normal"/>
    <w:link w:val="GlAlntChar"/>
    <w:uiPriority w:val="30"/>
    <w:qFormat/>
    <w:rsid w:val="00927A2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927A2E"/>
    <w:rPr>
      <w:i/>
      <w:iCs/>
      <w:color w:val="2E74B5" w:themeColor="accent1" w:themeShade="BF"/>
    </w:rPr>
  </w:style>
  <w:style w:type="character" w:styleId="GlBavuru">
    <w:name w:val="Intense Reference"/>
    <w:basedOn w:val="VarsaylanParagrafYazTipi"/>
    <w:uiPriority w:val="32"/>
    <w:qFormat/>
    <w:rsid w:val="00927A2E"/>
    <w:rPr>
      <w:b/>
      <w:bCs/>
      <w:smallCaps/>
      <w:color w:val="2E74B5" w:themeColor="accent1" w:themeShade="BF"/>
      <w:spacing w:val="5"/>
    </w:rPr>
  </w:style>
  <w:style w:type="character" w:styleId="Kpr">
    <w:name w:val="Hyperlink"/>
    <w:basedOn w:val="VarsaylanParagrafYazTipi"/>
    <w:uiPriority w:val="99"/>
    <w:unhideWhenUsed/>
    <w:rsid w:val="00EC6501"/>
    <w:rPr>
      <w:color w:val="0563C1" w:themeColor="hyperlink"/>
      <w:u w:val="single"/>
    </w:rPr>
  </w:style>
  <w:style w:type="character" w:styleId="zmlenmeyenBahsetme">
    <w:name w:val="Unresolved Mention"/>
    <w:basedOn w:val="VarsaylanParagrafYazTipi"/>
    <w:uiPriority w:val="99"/>
    <w:semiHidden/>
    <w:unhideWhenUsed/>
    <w:rsid w:val="00EC6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gumrukkulliyati.com/btbler/060000.23.0004.jp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2088</Characters>
  <Application>Microsoft Office Word</Application>
  <DocSecurity>0</DocSecurity>
  <Lines>104</Lines>
  <Paragraphs>26</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2025-11-24T06:08:00Z</dcterms:created>
  <dcterms:modified xsi:type="dcterms:W3CDTF">2025-11-24T06:08:00Z</dcterms:modified>
</cp:coreProperties>
</file>