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A6206" w:rsidRPr="00DA6206" w:rsidTr="00DA620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DA6206" w:rsidRPr="00DA620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DA6206" w:rsidRPr="00DA6206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DA6206" w:rsidRPr="00DA620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A6206" w:rsidRPr="00DA6206" w:rsidRDefault="00DA6206" w:rsidP="00DA620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İthalat Rejimi Kararına Ek Karar (2017/10440) (27.06.2017 T. 30107 R.G.)</w:t>
                              </w:r>
                            </w:p>
                          </w:tc>
                        </w:tr>
                        <w:tr w:rsidR="00DA6206" w:rsidRPr="00DA620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DA6206" w:rsidRPr="00DA620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9CA4B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A6206" w:rsidRPr="00DA6206" w:rsidRDefault="00DA6206" w:rsidP="00DA620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DA6206" w:rsidRPr="00DA6206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DA6206" w:rsidRPr="00DA6206" w:rsidRDefault="00DA6206" w:rsidP="00DA620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İthalat Rejimi Kararına Ek Karar</w:t>
                              </w:r>
                            </w:p>
                            <w:p w:rsidR="00DA6206" w:rsidRPr="00DA6206" w:rsidRDefault="00DA6206" w:rsidP="00DA620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(2017/10440) </w:t>
                              </w:r>
                            </w:p>
                            <w:p w:rsidR="00DA6206" w:rsidRPr="00DA6206" w:rsidRDefault="00DA6206" w:rsidP="00DA620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(27.06.2017 T. 30107 R.G.)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79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  <w:lang w:eastAsia="tr-TR"/>
                                </w:rPr>
                                <w:t xml:space="preserve">Karar </w:t>
                              </w:r>
                              <w:proofErr w:type="gramStart"/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  <w:lang w:eastAsia="tr-TR"/>
                                </w:rPr>
                                <w:t>Sayısı : 2017</w:t>
                              </w:r>
                              <w:proofErr w:type="gramEnd"/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31F20"/>
                                  <w:sz w:val="20"/>
                                  <w:szCs w:val="20"/>
                                  <w:u w:val="single"/>
                                  <w:shd w:val="clear" w:color="auto" w:fill="FFFFFF"/>
                                  <w:lang w:eastAsia="tr-TR"/>
                                </w:rPr>
                                <w:t>/10440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Ekli “İthalat Rejimi Kararına Ek </w:t>
                              </w:r>
                              <w:proofErr w:type="spell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Karar”ın</w:t>
                              </w:r>
                              <w:proofErr w:type="spell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 yürürlüğe konulması; Ekonomi Bakanlığının </w:t>
                              </w:r>
                              <w:proofErr w:type="gram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30/5/2017</w:t>
                              </w:r>
                              <w:proofErr w:type="gram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 tarihli ve 58606 sayılı yazısı üzerine, 20/2/1930 tarihli ve 1567 sayılı Kanunun 1 inci, 14/5/1964 tarihli ve 474 sayılı Kanunun 2 </w:t>
                              </w:r>
                              <w:proofErr w:type="spell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, 6/5/1986 tarihli ve 3283 sayılı Kanunun 2 </w:t>
                              </w:r>
                              <w:proofErr w:type="spell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, 27/10/1999 tarihli ve 4458 sayılı Kanunun 16 </w:t>
                              </w:r>
                              <w:proofErr w:type="spell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, 22 </w:t>
                              </w:r>
                              <w:proofErr w:type="spell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 ve 55 inci maddeleri ile 2/2/1984 tarihli ve 2976 sayılı Kanun hükümlerine göre, Bakanlar Kurulu’nca 5/6/2017 tarihinde kararlaştırılmıştır.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0" w:name="bookmark1"/>
                              <w:bookmarkEnd w:id="0"/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İTHALAT REJİMİ KARARINA EK KARAR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64" w:lineRule="auto"/>
                                <w:ind w:right="142" w:firstLine="4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MADDE 1- </w:t>
                              </w: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20/12/1995 tarihli ve 95/7606 sayılı Bakanlar Kurulu Kararı ile yürürlüğe konulan İthalat Rejimi Kararma ekli I sayılı listede yer alan ve ekli tablolarda gümrük tarife istatistik pozisyonu (</w:t>
                              </w:r>
                              <w:proofErr w:type="gramStart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G.T.İ</w:t>
                              </w:r>
                              <w:proofErr w:type="gramEnd"/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.P.) ve ismi belirtilen maddelerin gümrük vergileri karşısında gösterildiği şekilde değiştirilmiştir.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64" w:lineRule="auto"/>
                                <w:ind w:right="142" w:firstLine="4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28" w:lineRule="auto"/>
                                <w:ind w:firstLine="4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MADDE 2- </w:t>
                              </w: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Bu Karar yayımı tarihinde yürürlüğe girer.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28" w:lineRule="auto"/>
                                <w:ind w:firstLine="4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459" w:line="228" w:lineRule="auto"/>
                                <w:ind w:firstLine="4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 xml:space="preserve">MADDE </w:t>
                              </w: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3- Bu Karar hükümlerini Ekonomi Bakanı yürütür.</w:t>
                              </w:r>
                            </w:p>
                            <w:p w:rsidR="00DA6206" w:rsidRPr="00DA6206" w:rsidRDefault="00DA6206" w:rsidP="00DA6206">
                              <w:pPr>
                                <w:keepNext/>
                                <w:shd w:val="clear" w:color="auto" w:fill="FFFFFF"/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1" w:name="bookmark2"/>
                              <w:bookmarkEnd w:id="1"/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TABLO 1</w:t>
                              </w:r>
                            </w:p>
                            <w:p w:rsidR="00DA6206" w:rsidRPr="00DA6206" w:rsidRDefault="00DA6206" w:rsidP="00DA6206">
                              <w:pPr>
                                <w:keepNext/>
                                <w:shd w:val="clear" w:color="auto" w:fill="FFFFFF"/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6690" w:type="dxa"/>
                                <w:jc w:val="center"/>
                                <w:tblCellSpacing w:w="0" w:type="dxa"/>
                                <w:tblCellMar>
                                  <w:top w:w="105" w:type="dxa"/>
                                  <w:left w:w="105" w:type="dxa"/>
                                  <w:bottom w:w="105" w:type="dxa"/>
                                  <w:right w:w="10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0"/>
                                <w:gridCol w:w="1211"/>
                                <w:gridCol w:w="625"/>
                                <w:gridCol w:w="612"/>
                                <w:gridCol w:w="913"/>
                                <w:gridCol w:w="736"/>
                                <w:gridCol w:w="378"/>
                                <w:gridCol w:w="692"/>
                              </w:tblGrid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vMerge w:val="restart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G.T.İ</w:t>
                                    </w:r>
                                    <w:proofErr w:type="gram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.P.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vMerge w:val="restart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MADDE İSMİ</w:t>
                                    </w:r>
                                  </w:p>
                                </w:tc>
                                <w:tc>
                                  <w:tcPr>
                                    <w:tcW w:w="3585" w:type="dxa"/>
                                    <w:gridSpan w:val="6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GÜMRÜK VERGİSİ ORANI (%)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AB,</w:t>
                                    </w:r>
                                  </w:p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EFTA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B-HER.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G.KORE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MLZY.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D-8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D.Ü.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0102.29.05.00.00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Bibos</w:t>
                                    </w:r>
                                    <w:proofErr w:type="spell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 veya </w:t>
                                    </w:r>
                                    <w:proofErr w:type="spell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Poephagus</w:t>
                                    </w:r>
                                    <w:proofErr w:type="spell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 alt cinsine ait olanlar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0102.29.21.00.00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Kesimlik olanlar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0102.29.41.00.00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Kesimlik olanlar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0102.29.51.00.11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Ağırlığı 400 </w:t>
                                    </w:r>
                                    <w:proofErr w:type="spell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kg.ı</w:t>
                                    </w:r>
                                    <w:proofErr w:type="spell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 geçenler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0102.29.51.00.19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0102.29.61.00.11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Ağırlığı 400 </w:t>
                                    </w:r>
                                    <w:proofErr w:type="spell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kg.ı</w:t>
                                    </w:r>
                                    <w:proofErr w:type="spell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 geçen dişi danalar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0102.29.61.00.19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0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0102.29.91.00.11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Ağırlığı 400 </w:t>
                                    </w:r>
                                    <w:proofErr w:type="spell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kg.ı</w:t>
                                    </w:r>
                                    <w:proofErr w:type="spell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 xml:space="preserve"> geçen erkek danalar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0102.29.91.00.19</w:t>
                                    </w:r>
                                  </w:p>
                                </w:tc>
                                <w:tc>
                                  <w:tcPr>
                                    <w:tcW w:w="13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58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43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25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26</w:t>
                                    </w:r>
                                  </w:p>
                                </w:tc>
                              </w:tr>
                            </w:tbl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shd w:val="clear" w:color="auto" w:fill="FFFFFF"/>
                                  <w:lang w:eastAsia="tr-TR"/>
                                </w:rPr>
                                <w:t>TABLO 2</w:t>
                              </w:r>
                            </w:p>
                            <w:p w:rsidR="00DA6206" w:rsidRPr="00DA6206" w:rsidRDefault="00DA6206" w:rsidP="00DA6206">
                              <w:pPr>
                                <w:shd w:val="clear" w:color="auto" w:fill="FFFFFF"/>
                                <w:spacing w:before="100" w:beforeAutospacing="1"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DA620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6705" w:type="dxa"/>
                                <w:jc w:val="center"/>
                                <w:tblCellSpacing w:w="0" w:type="dxa"/>
                                <w:tblCellMar>
                                  <w:top w:w="105" w:type="dxa"/>
                                  <w:left w:w="105" w:type="dxa"/>
                                  <w:bottom w:w="105" w:type="dxa"/>
                                  <w:right w:w="10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40"/>
                                <w:gridCol w:w="1316"/>
                                <w:gridCol w:w="625"/>
                                <w:gridCol w:w="612"/>
                                <w:gridCol w:w="913"/>
                                <w:gridCol w:w="736"/>
                                <w:gridCol w:w="702"/>
                              </w:tblGrid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vMerge w:val="restart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G.T.İ</w:t>
                                    </w:r>
                                    <w:proofErr w:type="gramEnd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.P.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vMerge w:val="restart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MADDE İSMİ</w:t>
                                    </w:r>
                                  </w:p>
                                </w:tc>
                                <w:tc>
                                  <w:tcPr>
                                    <w:tcW w:w="2790" w:type="dxa"/>
                                    <w:gridSpan w:val="5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GÜMRÜK VERGİSİ ORANI (%)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pacing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0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AB,</w:t>
                                    </w:r>
                                  </w:p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EFTA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B-HER.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G.KORE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MLZY.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D.Ü.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0201.10.00.00.00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 ve yarım karkas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single" w:sz="6" w:space="0" w:color="000001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3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0201.20.20.00.00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Çeyrek karkas (eşit olarak bölünmüş)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0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0201.20.30.00.00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Karkasın ön çeyrekleri (ayrılmamış veya ayrılmış)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3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0201.20.50.00.00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Karkasın arka çeyrekleri (ayrılmamış veya ayrılmış)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0201.20.90.00.00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0202.10.00.00.00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 ve yarım karkas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0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0202.20.10.00.00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Çeyrek karkas (eşit olarak bölünmüş)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3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0202.20.30.00.00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Karkasın ön çeyrekleri (ayrılmamış veya ayrılmış)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0202.20.50.00.00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Karkasın arka çeyrekleri (ayrılmamış veya ayrılmış)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0202.20.90.00.00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40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1001.19.00.00.00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1001.99.00.00.11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Adi buğday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1001.99.00.00.12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gramStart"/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Mahlut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1001.99.00.00.13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Kaplıca (kızıl) buğday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45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1003.90.00.00.11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Beyaz arpa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1003.90.00.00.12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Maltlık arpa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1003.90.00.00.19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35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20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1005.90.00.00.11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Cin mısırı (patlamış mısır-pop com yapımında kullanılan mısır)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nil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vAlign w:val="bottom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DA6206" w:rsidRPr="00DA6206">
                                <w:trPr>
                                  <w:trHeight w:val="15"/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10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1005.90.00.00.19</w:t>
                                    </w:r>
                                  </w:p>
                                </w:tc>
                                <w:tc>
                                  <w:tcPr>
                                    <w:tcW w:w="217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Diğerleri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vertAlign w:val="superscript"/>
                                        <w:lang w:eastAsia="tr-TR"/>
                                      </w:rPr>
                                      <w:t>(1)</w:t>
                                    </w:r>
                                  </w:p>
                                </w:tc>
                                <w:tc>
                                  <w:tcPr>
                                    <w:tcW w:w="48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390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nil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vertAlign w:val="superscript"/>
                                        <w:lang w:eastAsia="tr-TR"/>
                                      </w:rPr>
                                      <w:t>(1)</w:t>
                                    </w:r>
                                  </w:p>
                                </w:tc>
                                <w:tc>
                                  <w:tcPr>
                                    <w:tcW w:w="195" w:type="dxa"/>
                                    <w:tcBorders>
                                      <w:top w:val="nil"/>
                                      <w:left w:val="single" w:sz="6" w:space="0" w:color="000001"/>
                                      <w:bottom w:val="single" w:sz="6" w:space="0" w:color="000001"/>
                                      <w:right w:val="single" w:sz="6" w:space="0" w:color="000001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108" w:type="dxa"/>
                                      <w:bottom w:w="0" w:type="dxa"/>
                                      <w:right w:w="108" w:type="dxa"/>
                                    </w:tcMar>
                                    <w:hideMark/>
                                  </w:tcPr>
                                  <w:p w:rsidR="00DA6206" w:rsidRPr="00DA6206" w:rsidRDefault="00DA6206" w:rsidP="00DA6206">
                                    <w:pPr>
                                      <w:shd w:val="clear" w:color="auto" w:fill="FFFFFF"/>
                                      <w:spacing w:before="100" w:beforeAutospacing="1" w:after="100" w:afterAutospacing="1" w:line="240" w:lineRule="auto"/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lang w:eastAsia="tr-TR"/>
                                      </w:rPr>
                                      <w:t>25</w:t>
                                    </w:r>
                                    <w:r w:rsidRPr="00DA6206">
                                      <w:rPr>
                                        <w:rFonts w:ascii="Verdana" w:eastAsia="Times New Roman" w:hAnsi="Verdana" w:cs="Times New Roman"/>
                                        <w:color w:val="000000"/>
                                        <w:sz w:val="20"/>
                                        <w:szCs w:val="20"/>
                                        <w:shd w:val="clear" w:color="auto" w:fill="FFFFFF"/>
                                        <w:vertAlign w:val="superscript"/>
                                        <w:lang w:eastAsia="tr-TR"/>
                                      </w:rPr>
                                      <w:t>(1)</w:t>
                                    </w:r>
                                  </w:p>
                                </w:tc>
                              </w:tr>
                            </w:tbl>
                            <w:p w:rsidR="00DA6206" w:rsidRPr="00DA6206" w:rsidRDefault="00DA6206" w:rsidP="00DA6206">
                              <w:pPr>
                                <w:spacing w:before="100" w:beforeAutospacing="1" w:after="0" w:line="11" w:lineRule="atLeas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DA6206" w:rsidRPr="00DA6206" w:rsidRDefault="00DA6206" w:rsidP="00DA62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DA6206" w:rsidRPr="00DA620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DA6206" w:rsidRPr="00DA6206" w:rsidRDefault="00DA6206" w:rsidP="00DA62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DA620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4" o:title=""/>
                            </v:shape>
                            <w:control r:id="rId5" w:name="DefaultOcxName" w:shapeid="_x0000_i1038"/>
                          </w:object>
                        </w:r>
                        <w:r w:rsidRPr="00DA620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DA6206" w:rsidRPr="00DA620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DA6206" w:rsidRPr="00DA6206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A6206" w:rsidRPr="00DA6206" w:rsidRDefault="00DA6206" w:rsidP="00DA62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DA6206" w:rsidRPr="00DA6206" w:rsidRDefault="00DA6206" w:rsidP="00DA62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DA6206" w:rsidRPr="00DA620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DA6206" w:rsidRPr="00DA6206" w:rsidRDefault="00DA6206" w:rsidP="00DA62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DA620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037" type="#_x0000_t75" style="width:20.25pt;height:18pt" o:ole="">
                              <v:imagedata r:id="rId4" o:title=""/>
                            </v:shape>
                            <w:control r:id="rId6" w:name="DefaultOcxName1" w:shapeid="_x0000_i1037"/>
                          </w:object>
                        </w:r>
                        <w:r w:rsidRPr="00DA620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Bu Mevzuatın Yürürlükten Kaldırdığı/Değiştirdiği Mevzuatları Göster</w:t>
                        </w:r>
                      </w:p>
                    </w:tc>
                  </w:tr>
                  <w:tr w:rsidR="00DA6206" w:rsidRPr="00DA6206">
                    <w:trPr>
                      <w:trHeight w:val="15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DA6206" w:rsidRPr="00DA6206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A6206" w:rsidRPr="00DA6206" w:rsidRDefault="00DA6206" w:rsidP="00DA620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DA6206" w:rsidRPr="00DA6206" w:rsidRDefault="00DA6206" w:rsidP="00DA620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DA6206" w:rsidRPr="00DA6206" w:rsidRDefault="00DA6206" w:rsidP="00DA62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A6206" w:rsidRPr="00DA6206" w:rsidRDefault="00DA6206" w:rsidP="00DA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DA6206" w:rsidRPr="00DA6206" w:rsidRDefault="00DA6206" w:rsidP="00DA6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A62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p w:rsidR="00DA6206" w:rsidRPr="00DA6206" w:rsidRDefault="00DA6206" w:rsidP="00DA62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DA620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6" type="#_x0000_t75" style="width:36pt;height:22.5pt" o:ole="">
            <v:imagedata r:id="rId7" o:title=""/>
          </v:shape>
          <w:control r:id="rId8" w:name="DefaultOcxName2" w:shapeid="_x0000_i1036"/>
        </w:object>
      </w:r>
      <w:r w:rsidRPr="00DA620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5" type="#_x0000_t75" style="width:1in;height:18pt" o:ole="">
            <v:imagedata r:id="rId9" o:title=""/>
          </v:shape>
          <w:control r:id="rId10" w:name="DefaultOcxName3" w:shapeid="_x0000_i1035"/>
        </w:object>
      </w:r>
    </w:p>
    <w:p w:rsidR="009867F3" w:rsidRDefault="00DA6206" w:rsidP="00DA6206">
      <w:r w:rsidRPr="00DA620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pict/>
      </w:r>
      <w:bookmarkStart w:id="2" w:name="_GoBack"/>
      <w:bookmarkEnd w:id="2"/>
    </w:p>
    <w:sectPr w:rsidR="0098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05"/>
    <w:rsid w:val="009867F3"/>
    <w:rsid w:val="00B61505"/>
    <w:rsid w:val="00D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32C4F1-F48E-4CF2-8640-024EF57F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2017-06-28T05:44:00Z</dcterms:created>
  <dcterms:modified xsi:type="dcterms:W3CDTF">2017-06-28T05:44:00Z</dcterms:modified>
</cp:coreProperties>
</file>