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0064C" w14:textId="0D279475" w:rsidR="00163254" w:rsidRDefault="00163254"/>
    <w:tbl>
      <w:tblPr>
        <w:tblW w:w="0" w:type="auto"/>
        <w:tblInd w:w="108" w:type="dxa"/>
        <w:tblCellMar>
          <w:left w:w="0" w:type="dxa"/>
          <w:right w:w="0" w:type="dxa"/>
        </w:tblCellMar>
        <w:tblLook w:val="04A0" w:firstRow="1" w:lastRow="0" w:firstColumn="1" w:lastColumn="0" w:noHBand="0" w:noVBand="1"/>
      </w:tblPr>
      <w:tblGrid>
        <w:gridCol w:w="8964"/>
      </w:tblGrid>
      <w:tr w:rsidR="00163254" w:rsidRPr="00163254" w14:paraId="34E1E269" w14:textId="77777777">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163254" w:rsidRPr="00163254" w14:paraId="64317808"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A1EE969" w14:textId="77777777" w:rsidR="00163254" w:rsidRPr="00163254" w:rsidRDefault="00163254" w:rsidP="00163254">
                  <w:r w:rsidRPr="00163254">
                    <w:t>7 Ağustos 2025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EED0602" w14:textId="77777777" w:rsidR="00163254" w:rsidRPr="00163254" w:rsidRDefault="00163254" w:rsidP="00163254">
                  <w:r w:rsidRPr="00163254">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460C62A7" w14:textId="77777777" w:rsidR="00163254" w:rsidRPr="00163254" w:rsidRDefault="00163254" w:rsidP="00163254">
                  <w:proofErr w:type="gramStart"/>
                  <w:r w:rsidRPr="00163254">
                    <w:t>Sayı :</w:t>
                  </w:r>
                  <w:proofErr w:type="gramEnd"/>
                  <w:r w:rsidRPr="00163254">
                    <w:t xml:space="preserve"> 32979</w:t>
                  </w:r>
                </w:p>
              </w:tc>
            </w:tr>
            <w:tr w:rsidR="00163254" w:rsidRPr="00163254" w14:paraId="420A108D" w14:textId="77777777">
              <w:trPr>
                <w:trHeight w:val="480"/>
                <w:jc w:val="center"/>
              </w:trPr>
              <w:tc>
                <w:tcPr>
                  <w:tcW w:w="8789" w:type="dxa"/>
                  <w:gridSpan w:val="3"/>
                  <w:tcMar>
                    <w:top w:w="0" w:type="dxa"/>
                    <w:left w:w="108" w:type="dxa"/>
                    <w:bottom w:w="0" w:type="dxa"/>
                    <w:right w:w="108" w:type="dxa"/>
                  </w:tcMar>
                  <w:vAlign w:val="center"/>
                  <w:hideMark/>
                </w:tcPr>
                <w:p w14:paraId="58D6C32A" w14:textId="77777777" w:rsidR="00163254" w:rsidRPr="00163254" w:rsidRDefault="00163254" w:rsidP="00163254">
                  <w:r w:rsidRPr="00163254">
                    <w:rPr>
                      <w:b/>
                      <w:bCs/>
                    </w:rPr>
                    <w:t>TEBLİĞ</w:t>
                  </w:r>
                </w:p>
              </w:tc>
            </w:tr>
            <w:tr w:rsidR="00163254" w:rsidRPr="00163254" w14:paraId="37CA0F1F" w14:textId="77777777">
              <w:trPr>
                <w:trHeight w:val="480"/>
                <w:jc w:val="center"/>
              </w:trPr>
              <w:tc>
                <w:tcPr>
                  <w:tcW w:w="8789" w:type="dxa"/>
                  <w:gridSpan w:val="3"/>
                  <w:tcMar>
                    <w:top w:w="0" w:type="dxa"/>
                    <w:left w:w="108" w:type="dxa"/>
                    <w:bottom w:w="0" w:type="dxa"/>
                    <w:right w:w="108" w:type="dxa"/>
                  </w:tcMar>
                  <w:vAlign w:val="center"/>
                  <w:hideMark/>
                </w:tcPr>
                <w:p w14:paraId="1729D973" w14:textId="77777777" w:rsidR="00163254" w:rsidRPr="00163254" w:rsidRDefault="00163254" w:rsidP="00163254">
                  <w:pPr>
                    <w:rPr>
                      <w:u w:val="single"/>
                    </w:rPr>
                  </w:pPr>
                  <w:r w:rsidRPr="00163254">
                    <w:rPr>
                      <w:u w:val="single"/>
                    </w:rPr>
                    <w:t>Ticaret Bakanlığından:</w:t>
                  </w:r>
                </w:p>
                <w:p w14:paraId="3B87DDA8" w14:textId="77777777" w:rsidR="00163254" w:rsidRPr="00163254" w:rsidRDefault="00163254" w:rsidP="00163254">
                  <w:pPr>
                    <w:rPr>
                      <w:b/>
                      <w:bCs/>
                    </w:rPr>
                  </w:pPr>
                  <w:r w:rsidRPr="00163254">
                    <w:rPr>
                      <w:b/>
                      <w:bCs/>
                    </w:rPr>
                    <w:t>ÇEVRENİN KORUNMASI YÖNÜNDEN KONTROL ALTINDA TUTULAN</w:t>
                  </w:r>
                </w:p>
                <w:p w14:paraId="664F3771" w14:textId="77777777" w:rsidR="00163254" w:rsidRPr="00163254" w:rsidRDefault="00163254" w:rsidP="00163254">
                  <w:pPr>
                    <w:rPr>
                      <w:b/>
                      <w:bCs/>
                    </w:rPr>
                  </w:pPr>
                  <w:r w:rsidRPr="00163254">
                    <w:rPr>
                      <w:b/>
                      <w:bCs/>
                    </w:rPr>
                    <w:t>KİMYASALLARIN İTHALAT DENETİMİ TEBLİĞİ (ÜRÜN</w:t>
                  </w:r>
                </w:p>
                <w:p w14:paraId="080ED9D9" w14:textId="77777777" w:rsidR="00163254" w:rsidRPr="00163254" w:rsidRDefault="00163254" w:rsidP="00163254">
                  <w:pPr>
                    <w:rPr>
                      <w:b/>
                      <w:bCs/>
                    </w:rPr>
                  </w:pPr>
                  <w:r w:rsidRPr="00163254">
                    <w:rPr>
                      <w:b/>
                      <w:bCs/>
                    </w:rPr>
                    <w:t>GÜVENLİĞİ VE DENETİMİ: 2025/6)’NDE DEĞİŞİKLİK</w:t>
                  </w:r>
                </w:p>
                <w:p w14:paraId="3CC80D9C" w14:textId="77777777" w:rsidR="00163254" w:rsidRPr="00163254" w:rsidRDefault="00163254" w:rsidP="00163254">
                  <w:pPr>
                    <w:rPr>
                      <w:b/>
                      <w:bCs/>
                    </w:rPr>
                  </w:pPr>
                  <w:r w:rsidRPr="00163254">
                    <w:rPr>
                      <w:b/>
                      <w:bCs/>
                    </w:rPr>
                    <w:t>YAPILMASINA DAİR TEBLİĞ</w:t>
                  </w:r>
                </w:p>
                <w:p w14:paraId="61BEE0DA" w14:textId="77777777" w:rsidR="00163254" w:rsidRPr="00163254" w:rsidRDefault="00163254" w:rsidP="00163254">
                  <w:pPr>
                    <w:rPr>
                      <w:b/>
                      <w:bCs/>
                    </w:rPr>
                  </w:pPr>
                  <w:r w:rsidRPr="00163254">
                    <w:rPr>
                      <w:b/>
                      <w:bCs/>
                    </w:rPr>
                    <w:t>(ÜRÜN GÜVENLİĞİ VE DENETİMİ: 2025/35)</w:t>
                  </w:r>
                </w:p>
                <w:p w14:paraId="72C4FA76" w14:textId="77777777" w:rsidR="00163254" w:rsidRPr="00163254" w:rsidRDefault="00163254" w:rsidP="00163254">
                  <w:r w:rsidRPr="00163254">
                    <w:rPr>
                      <w:b/>
                      <w:bCs/>
                    </w:rPr>
                    <w:t>MADDE 1- </w:t>
                  </w:r>
                  <w:r w:rsidRPr="00163254">
                    <w:t xml:space="preserve">31/12/2024 tarihli ve 32769 dördüncü mükerrer sayılı Resmî </w:t>
                  </w:r>
                  <w:proofErr w:type="spellStart"/>
                  <w:r w:rsidRPr="00163254">
                    <w:t>Gazete’de</w:t>
                  </w:r>
                  <w:proofErr w:type="spellEnd"/>
                  <w:r w:rsidRPr="00163254">
                    <w:t xml:space="preserve"> yayımlanan Çevrenin Korunması Yönünden Kontrol Altında Tutulan Kimyasalların İthalat Denetimi Tebliği (Ürün Güvenliği ve Denetimi: 2025/6)’</w:t>
                  </w:r>
                  <w:proofErr w:type="spellStart"/>
                  <w:r w:rsidRPr="00163254">
                    <w:t>nin</w:t>
                  </w:r>
                  <w:proofErr w:type="spellEnd"/>
                  <w:r w:rsidRPr="00163254">
                    <w:t> </w:t>
                  </w:r>
                  <w:proofErr w:type="gramStart"/>
                  <w:r w:rsidRPr="00163254">
                    <w:t>12 </w:t>
                  </w:r>
                  <w:proofErr w:type="spellStart"/>
                  <w:r w:rsidRPr="00163254">
                    <w:t>nci</w:t>
                  </w:r>
                  <w:proofErr w:type="spellEnd"/>
                  <w:proofErr w:type="gramEnd"/>
                  <w:r w:rsidRPr="00163254">
                    <w:t> maddesi aşağıdaki şekilde değiştirilmiştir.</w:t>
                  </w:r>
                </w:p>
                <w:p w14:paraId="09C976F5" w14:textId="77777777" w:rsidR="00163254" w:rsidRPr="00163254" w:rsidRDefault="00163254" w:rsidP="00163254">
                  <w:r w:rsidRPr="00163254">
                    <w:t>“MADDE 12- (1) Ek-3/A ve Ek-3/B’deki listelerde yer alan madde, karışım ve eşyanın ithalatı, ikinci fıkrada belirtilen hâller dışında yasaktır.</w:t>
                  </w:r>
                </w:p>
                <w:p w14:paraId="10E552AC" w14:textId="77777777" w:rsidR="00163254" w:rsidRPr="00163254" w:rsidRDefault="00163254" w:rsidP="00163254">
                  <w:r w:rsidRPr="00163254">
                    <w:t>(2) Ek-3/A’daki listede yer alan maddeler yalnızca laboratuvarlarda referans standart olarak kullanılma amacıyla ithal edilebilir. Ek-3/B’deki listede yer alan kimyasallar ise ancak Kalıcı Organik Kirleticiler Hakkında Yönetmeliğin Ek-2’sindeki listede yer alan muafiyetlerin sağlanması hâlinde veya bilimsel araştırma ve geliştirme amaçlı veya laboratuvarlarda referans standart olarak kullanılma amacıyla ithal edilebilir. Söz konusu kimyasalların ithalatında, ithalatçı tarafından, Çevre, Şehircilik ve İklim Değişikliği Bakanlığına Muafiyet Beyanı Kabul Yazısı (Ek-6) için başvuruda bulunulur.”</w:t>
                  </w:r>
                </w:p>
                <w:p w14:paraId="48A156C4" w14:textId="77777777" w:rsidR="00163254" w:rsidRPr="00163254" w:rsidRDefault="00163254" w:rsidP="00163254">
                  <w:r w:rsidRPr="00163254">
                    <w:rPr>
                      <w:b/>
                      <w:bCs/>
                    </w:rPr>
                    <w:t>MADDE 2-</w:t>
                  </w:r>
                  <w:r w:rsidRPr="00163254">
                    <w:t xml:space="preserve"> Aynı Tebliğin </w:t>
                  </w:r>
                  <w:proofErr w:type="gramStart"/>
                  <w:r w:rsidRPr="00163254">
                    <w:t>13 üncü</w:t>
                  </w:r>
                  <w:proofErr w:type="gramEnd"/>
                  <w:r w:rsidRPr="00163254">
                    <w:t xml:space="preserve"> maddesi aşağıdaki şekilde değiştirilmiştir.</w:t>
                  </w:r>
                </w:p>
                <w:p w14:paraId="708A8593" w14:textId="77777777" w:rsidR="00163254" w:rsidRPr="00163254" w:rsidRDefault="00163254" w:rsidP="00163254">
                  <w:r w:rsidRPr="00163254">
                    <w:t>“MADDE 13- (1) Aşağıdaki belgeler, gümrük beyannamesinin tescili sırasında ilgili gümrük idaresince aranır:</w:t>
                  </w:r>
                </w:p>
                <w:p w14:paraId="0D335995" w14:textId="77777777" w:rsidR="00163254" w:rsidRPr="00163254" w:rsidRDefault="00163254" w:rsidP="00163254">
                  <w:r w:rsidRPr="00163254">
                    <w:t>a) 5 inci maddenin birinci fıkrasında yer alan eşyanın ithalatında OTİM Kontrol Belgesi.</w:t>
                  </w:r>
                </w:p>
                <w:p w14:paraId="0600624E" w14:textId="77777777" w:rsidR="00163254" w:rsidRPr="00163254" w:rsidRDefault="00163254" w:rsidP="00163254">
                  <w:r w:rsidRPr="00163254">
                    <w:t>b) Ek-2’deki listede yer alan eşyanın ithalatında </w:t>
                  </w:r>
                  <w:proofErr w:type="spellStart"/>
                  <w:r w:rsidRPr="00163254">
                    <w:t>Hidroflorokarbon</w:t>
                  </w:r>
                  <w:proofErr w:type="spellEnd"/>
                  <w:r w:rsidRPr="00163254">
                    <w:t> Kontrol Belgesi.</w:t>
                  </w:r>
                </w:p>
                <w:p w14:paraId="57C7EE27" w14:textId="77777777" w:rsidR="00163254" w:rsidRPr="00163254" w:rsidRDefault="00163254" w:rsidP="00163254">
                  <w:r w:rsidRPr="00163254">
                    <w:t xml:space="preserve">c) Ek-3/A ve Ek-3/B’deki listelerde yer alan madde, karışım ve eşyanın </w:t>
                  </w:r>
                  <w:proofErr w:type="gramStart"/>
                  <w:r w:rsidRPr="00163254">
                    <w:t>12 </w:t>
                  </w:r>
                  <w:proofErr w:type="spellStart"/>
                  <w:r w:rsidRPr="00163254">
                    <w:t>nci</w:t>
                  </w:r>
                  <w:proofErr w:type="spellEnd"/>
                  <w:proofErr w:type="gramEnd"/>
                  <w:r w:rsidRPr="00163254">
                    <w:t> maddenin ikinci fıkrası kapsamındaki ithalatında Muafiyet Beyanı Kabul Yazısı.”</w:t>
                  </w:r>
                </w:p>
                <w:p w14:paraId="2C082144" w14:textId="77777777" w:rsidR="00163254" w:rsidRPr="00163254" w:rsidRDefault="00163254" w:rsidP="00163254">
                  <w:r w:rsidRPr="00163254">
                    <w:rPr>
                      <w:b/>
                      <w:bCs/>
                    </w:rPr>
                    <w:t>MADDE 3-</w:t>
                  </w:r>
                  <w:r w:rsidRPr="00163254">
                    <w:t> Aynı Tebliğin Ek-6’sında yer alan “Muafiyet Konusu (Mevzuat referans verilmeli):” satırı aşağıdaki şekilde değiştirilmiştir:</w:t>
                  </w:r>
                </w:p>
                <w:p w14:paraId="4EF0F20A" w14:textId="3543FCCC" w:rsidR="00163254" w:rsidRPr="00163254" w:rsidRDefault="00163254" w:rsidP="00163254">
                  <w:r w:rsidRPr="00163254">
                    <w:drawing>
                      <wp:inline distT="0" distB="0" distL="0" distR="0" wp14:anchorId="4513227D" wp14:editId="0AB74E50">
                        <wp:extent cx="4434840" cy="274320"/>
                        <wp:effectExtent l="0" t="0" r="3810" b="0"/>
                        <wp:docPr id="44164867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4840" cy="274320"/>
                                </a:xfrm>
                                <a:prstGeom prst="rect">
                                  <a:avLst/>
                                </a:prstGeom>
                                <a:noFill/>
                                <a:ln>
                                  <a:noFill/>
                                </a:ln>
                              </pic:spPr>
                            </pic:pic>
                          </a:graphicData>
                        </a:graphic>
                      </wp:inline>
                    </w:drawing>
                  </w:r>
                </w:p>
                <w:p w14:paraId="0C82364A" w14:textId="77777777" w:rsidR="00163254" w:rsidRPr="00163254" w:rsidRDefault="00163254" w:rsidP="00163254">
                  <w:r w:rsidRPr="00163254">
                    <w:rPr>
                      <w:b/>
                      <w:bCs/>
                    </w:rPr>
                    <w:t>MADDE 4- </w:t>
                  </w:r>
                  <w:r w:rsidRPr="00163254">
                    <w:t>Bu Tebliğ yayımı tarihinde yürürlüğe girer.</w:t>
                  </w:r>
                </w:p>
                <w:p w14:paraId="7A696163" w14:textId="77777777" w:rsidR="00163254" w:rsidRPr="00163254" w:rsidRDefault="00163254" w:rsidP="00163254">
                  <w:r w:rsidRPr="00163254">
                    <w:rPr>
                      <w:b/>
                      <w:bCs/>
                    </w:rPr>
                    <w:t>MADDE 5-</w:t>
                  </w:r>
                  <w:r w:rsidRPr="00163254">
                    <w:t> Bu Tebliğ hükümlerini Ticaret Bakanı yürütür.</w:t>
                  </w:r>
                </w:p>
              </w:tc>
            </w:tr>
          </w:tbl>
          <w:p w14:paraId="5DB2F15A" w14:textId="77777777" w:rsidR="00163254" w:rsidRPr="00163254" w:rsidRDefault="00163254" w:rsidP="00163254"/>
        </w:tc>
      </w:tr>
    </w:tbl>
    <w:p w14:paraId="6DB89C73" w14:textId="77777777" w:rsidR="00163254" w:rsidRDefault="00163254"/>
    <w:sectPr w:rsidR="00163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8B"/>
    <w:rsid w:val="00163254"/>
    <w:rsid w:val="00321E8D"/>
    <w:rsid w:val="009A391C"/>
    <w:rsid w:val="009B705B"/>
    <w:rsid w:val="00A212C8"/>
    <w:rsid w:val="00ED14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782D"/>
  <w15:chartTrackingRefBased/>
  <w15:docId w15:val="{2677A805-2828-409E-BE1E-5B8BEB07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D148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ED148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ED148B"/>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ED148B"/>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ED148B"/>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ED148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D148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D148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D148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148B"/>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ED148B"/>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ED148B"/>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ED148B"/>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ED148B"/>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ED148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D148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D148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D148B"/>
    <w:rPr>
      <w:rFonts w:eastAsiaTheme="majorEastAsia" w:cstheme="majorBidi"/>
      <w:color w:val="272727" w:themeColor="text1" w:themeTint="D8"/>
    </w:rPr>
  </w:style>
  <w:style w:type="paragraph" w:styleId="KonuBal">
    <w:name w:val="Title"/>
    <w:basedOn w:val="Normal"/>
    <w:next w:val="Normal"/>
    <w:link w:val="KonuBalChar"/>
    <w:uiPriority w:val="10"/>
    <w:qFormat/>
    <w:rsid w:val="00ED1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D148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D148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D148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D148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D148B"/>
    <w:rPr>
      <w:i/>
      <w:iCs/>
      <w:color w:val="404040" w:themeColor="text1" w:themeTint="BF"/>
    </w:rPr>
  </w:style>
  <w:style w:type="paragraph" w:styleId="ListeParagraf">
    <w:name w:val="List Paragraph"/>
    <w:basedOn w:val="Normal"/>
    <w:uiPriority w:val="34"/>
    <w:qFormat/>
    <w:rsid w:val="00ED148B"/>
    <w:pPr>
      <w:ind w:left="720"/>
      <w:contextualSpacing/>
    </w:pPr>
  </w:style>
  <w:style w:type="character" w:styleId="GlVurgulama">
    <w:name w:val="Intense Emphasis"/>
    <w:basedOn w:val="VarsaylanParagrafYazTipi"/>
    <w:uiPriority w:val="21"/>
    <w:qFormat/>
    <w:rsid w:val="00ED148B"/>
    <w:rPr>
      <w:i/>
      <w:iCs/>
      <w:color w:val="2E74B5" w:themeColor="accent1" w:themeShade="BF"/>
    </w:rPr>
  </w:style>
  <w:style w:type="paragraph" w:styleId="GlAlnt">
    <w:name w:val="Intense Quote"/>
    <w:basedOn w:val="Normal"/>
    <w:next w:val="Normal"/>
    <w:link w:val="GlAlntChar"/>
    <w:uiPriority w:val="30"/>
    <w:qFormat/>
    <w:rsid w:val="00ED148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ED148B"/>
    <w:rPr>
      <w:i/>
      <w:iCs/>
      <w:color w:val="2E74B5" w:themeColor="accent1" w:themeShade="BF"/>
    </w:rPr>
  </w:style>
  <w:style w:type="character" w:styleId="GlBavuru">
    <w:name w:val="Intense Reference"/>
    <w:basedOn w:val="VarsaylanParagrafYazTipi"/>
    <w:uiPriority w:val="32"/>
    <w:qFormat/>
    <w:rsid w:val="00ED148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4</cp:revision>
  <dcterms:created xsi:type="dcterms:W3CDTF">2025-08-07T06:25:00Z</dcterms:created>
  <dcterms:modified xsi:type="dcterms:W3CDTF">2025-08-07T06:25:00Z</dcterms:modified>
</cp:coreProperties>
</file>