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287361" w:rsidRPr="00287361" w:rsidTr="0028736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87361" w:rsidRPr="0028736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87361" w:rsidRPr="00287361" w:rsidRDefault="00287361" w:rsidP="00287361">
                  <w:pPr>
                    <w:spacing w:after="0" w:line="240" w:lineRule="atLeast"/>
                    <w:rPr>
                      <w:rFonts w:ascii="Times New Roman" w:eastAsia="Times New Roman" w:hAnsi="Times New Roman" w:cs="Times New Roman"/>
                      <w:sz w:val="24"/>
                      <w:szCs w:val="24"/>
                      <w:lang w:eastAsia="tr-TR"/>
                    </w:rPr>
                  </w:pPr>
                  <w:r w:rsidRPr="00287361">
                    <w:rPr>
                      <w:rFonts w:ascii="Arial" w:eastAsia="Times New Roman" w:hAnsi="Arial" w:cs="Arial"/>
                      <w:sz w:val="16"/>
                      <w:szCs w:val="16"/>
                      <w:lang w:eastAsia="tr-TR"/>
                    </w:rPr>
                    <w:t>22 Temmuz 2025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87361" w:rsidRPr="00287361" w:rsidRDefault="00287361" w:rsidP="0028736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87361">
                    <w:rPr>
                      <w:rFonts w:ascii="Arial" w:eastAsia="Times New Roman" w:hAnsi="Arial" w:cs="Arial"/>
                      <w:sz w:val="16"/>
                      <w:szCs w:val="16"/>
                      <w:lang w:eastAsia="tr-TR"/>
                    </w:rPr>
                    <w:t>Sayı : 32963</w:t>
                  </w:r>
                  <w:proofErr w:type="gramEnd"/>
                </w:p>
              </w:tc>
            </w:tr>
            <w:tr w:rsidR="00287361" w:rsidRPr="00287361">
              <w:trPr>
                <w:trHeight w:val="480"/>
                <w:jc w:val="center"/>
              </w:trPr>
              <w:tc>
                <w:tcPr>
                  <w:tcW w:w="8789" w:type="dxa"/>
                  <w:gridSpan w:val="3"/>
                  <w:tcMar>
                    <w:top w:w="0" w:type="dxa"/>
                    <w:left w:w="108" w:type="dxa"/>
                    <w:bottom w:w="0" w:type="dxa"/>
                    <w:right w:w="108" w:type="dxa"/>
                  </w:tcMar>
                  <w:vAlign w:val="center"/>
                  <w:hideMark/>
                </w:tcPr>
                <w:p w:rsidR="00287361" w:rsidRPr="00287361" w:rsidRDefault="00287361" w:rsidP="00287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61">
                    <w:rPr>
                      <w:rFonts w:ascii="Arial" w:eastAsia="Times New Roman" w:hAnsi="Arial" w:cs="Arial"/>
                      <w:b/>
                      <w:bCs/>
                      <w:color w:val="000080"/>
                      <w:sz w:val="18"/>
                      <w:szCs w:val="18"/>
                      <w:lang w:eastAsia="tr-TR"/>
                    </w:rPr>
                    <w:t>TEBLİĞ</w:t>
                  </w:r>
                </w:p>
              </w:tc>
            </w:tr>
            <w:tr w:rsidR="00287361" w:rsidRPr="00287361">
              <w:trPr>
                <w:trHeight w:val="480"/>
                <w:jc w:val="center"/>
              </w:trPr>
              <w:tc>
                <w:tcPr>
                  <w:tcW w:w="8789" w:type="dxa"/>
                  <w:gridSpan w:val="3"/>
                  <w:tcMar>
                    <w:top w:w="0" w:type="dxa"/>
                    <w:left w:w="108" w:type="dxa"/>
                    <w:bottom w:w="0" w:type="dxa"/>
                    <w:right w:w="108" w:type="dxa"/>
                  </w:tcMar>
                  <w:vAlign w:val="center"/>
                  <w:hideMark/>
                </w:tcPr>
                <w:p w:rsidR="00287361" w:rsidRPr="00287361" w:rsidRDefault="00287361" w:rsidP="00287361">
                  <w:pPr>
                    <w:spacing w:after="0" w:line="240" w:lineRule="atLeast"/>
                    <w:ind w:firstLine="566"/>
                    <w:jc w:val="both"/>
                    <w:rPr>
                      <w:rFonts w:ascii="Times New Roman" w:eastAsia="Times New Roman" w:hAnsi="Times New Roman" w:cs="Times New Roman"/>
                      <w:u w:val="single"/>
                      <w:lang w:eastAsia="tr-TR"/>
                    </w:rPr>
                  </w:pPr>
                  <w:r w:rsidRPr="00287361">
                    <w:rPr>
                      <w:rFonts w:ascii="Times New Roman" w:eastAsia="Times New Roman" w:hAnsi="Times New Roman" w:cs="Times New Roman"/>
                      <w:sz w:val="18"/>
                      <w:szCs w:val="18"/>
                      <w:u w:val="single"/>
                      <w:lang w:eastAsia="tr-TR"/>
                    </w:rPr>
                    <w:t>Ticaret Bakanlığından:</w:t>
                  </w:r>
                </w:p>
                <w:p w:rsidR="00287361" w:rsidRPr="00287361" w:rsidRDefault="00287361" w:rsidP="00287361">
                  <w:pPr>
                    <w:spacing w:before="56" w:after="0" w:line="240" w:lineRule="atLeast"/>
                    <w:jc w:val="center"/>
                    <w:rPr>
                      <w:rFonts w:ascii="Times New Roman" w:eastAsia="Times New Roman" w:hAnsi="Times New Roman" w:cs="Times New Roman"/>
                      <w:b/>
                      <w:bCs/>
                      <w:sz w:val="19"/>
                      <w:szCs w:val="19"/>
                      <w:lang w:eastAsia="tr-TR"/>
                    </w:rPr>
                  </w:pPr>
                  <w:r w:rsidRPr="00287361">
                    <w:rPr>
                      <w:rFonts w:ascii="Times New Roman" w:eastAsia="Times New Roman" w:hAnsi="Times New Roman" w:cs="Times New Roman"/>
                      <w:b/>
                      <w:bCs/>
                      <w:sz w:val="18"/>
                      <w:szCs w:val="18"/>
                      <w:lang w:eastAsia="tr-TR"/>
                    </w:rPr>
                    <w:t>İTHALATTA HAKSIZ REKABETİN ÖNLENMESİNE İLİŞKİN TEBLİĞ</w:t>
                  </w:r>
                </w:p>
                <w:p w:rsidR="00287361" w:rsidRPr="00287361" w:rsidRDefault="00287361" w:rsidP="00287361">
                  <w:pPr>
                    <w:spacing w:after="170" w:line="240" w:lineRule="atLeast"/>
                    <w:jc w:val="center"/>
                    <w:rPr>
                      <w:rFonts w:ascii="Times New Roman" w:eastAsia="Times New Roman" w:hAnsi="Times New Roman" w:cs="Times New Roman"/>
                      <w:b/>
                      <w:bCs/>
                      <w:sz w:val="19"/>
                      <w:szCs w:val="19"/>
                      <w:lang w:eastAsia="tr-TR"/>
                    </w:rPr>
                  </w:pPr>
                  <w:r w:rsidRPr="00287361">
                    <w:rPr>
                      <w:rFonts w:ascii="Times New Roman" w:eastAsia="Times New Roman" w:hAnsi="Times New Roman" w:cs="Times New Roman"/>
                      <w:b/>
                      <w:bCs/>
                      <w:sz w:val="18"/>
                      <w:szCs w:val="18"/>
                      <w:lang w:eastAsia="tr-TR"/>
                    </w:rPr>
                    <w:t>(TEBLİĞ NO: 2025/16)</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Amaç ve kapsam</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proofErr w:type="gramStart"/>
                  <w:r w:rsidRPr="00287361">
                    <w:rPr>
                      <w:rFonts w:ascii="Times New Roman" w:eastAsia="Times New Roman" w:hAnsi="Times New Roman" w:cs="Times New Roman"/>
                      <w:b/>
                      <w:bCs/>
                      <w:sz w:val="18"/>
                      <w:szCs w:val="18"/>
                      <w:lang w:eastAsia="tr-TR"/>
                    </w:rPr>
                    <w:t>MADDE 1-</w:t>
                  </w:r>
                  <w:r w:rsidRPr="00287361">
                    <w:rPr>
                      <w:rFonts w:ascii="Times New Roman" w:eastAsia="Times New Roman" w:hAnsi="Times New Roman" w:cs="Times New Roman"/>
                      <w:sz w:val="18"/>
                      <w:szCs w:val="18"/>
                      <w:lang w:eastAsia="tr-TR"/>
                    </w:rPr>
                    <w:t xml:space="preserve"> (1) Bu Tebliğin amacı, 15/5/2024 tarihli ve 32547 sayılı Resmî </w:t>
                  </w:r>
                  <w:proofErr w:type="spellStart"/>
                  <w:r w:rsidRPr="00287361">
                    <w:rPr>
                      <w:rFonts w:ascii="Times New Roman" w:eastAsia="Times New Roman" w:hAnsi="Times New Roman" w:cs="Times New Roman"/>
                      <w:sz w:val="18"/>
                      <w:szCs w:val="18"/>
                      <w:lang w:eastAsia="tr-TR"/>
                    </w:rPr>
                    <w:t>Gazete’de</w:t>
                  </w:r>
                  <w:proofErr w:type="spellEnd"/>
                  <w:r w:rsidRPr="00287361">
                    <w:rPr>
                      <w:rFonts w:ascii="Times New Roman" w:eastAsia="Times New Roman" w:hAnsi="Times New Roman" w:cs="Times New Roman"/>
                      <w:sz w:val="18"/>
                      <w:szCs w:val="18"/>
                      <w:lang w:eastAsia="tr-TR"/>
                    </w:rPr>
                    <w:t xml:space="preserve"> yayımlanan İthalatta Haksız Rekabetin Önlenmesine İlişkin Tebliğ (Tebliğ No: 2024/17) ile  Çin Halk Cumhuriyeti menşeli 9105.21.00.00.00 gümrük tarife istatistik pozisyonu altında yer alan “elektrikle çalışan duvar saatleri”  ürünü ithalatına yönelik başlatılan ve Ticaret Bakanlığı İthalat Genel Müdürlüğü tarafından yürütülen nihai gözden geçirme soruşturmasının tamamlanması neticesinde alınan kararın yürürlüğe konulmasıdır.</w:t>
                  </w:r>
                  <w:proofErr w:type="gramEnd"/>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Dayanak</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proofErr w:type="gramStart"/>
                  <w:r w:rsidRPr="00287361">
                    <w:rPr>
                      <w:rFonts w:ascii="Times New Roman" w:eastAsia="Times New Roman" w:hAnsi="Times New Roman" w:cs="Times New Roman"/>
                      <w:b/>
                      <w:bCs/>
                      <w:sz w:val="18"/>
                      <w:szCs w:val="18"/>
                      <w:lang w:eastAsia="tr-TR"/>
                    </w:rPr>
                    <w:t>MADDE 2-</w:t>
                  </w:r>
                  <w:r w:rsidRPr="00287361">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287361">
                    <w:rPr>
                      <w:rFonts w:ascii="Times New Roman" w:eastAsia="Times New Roman" w:hAnsi="Times New Roman" w:cs="Times New Roman"/>
                      <w:sz w:val="18"/>
                      <w:szCs w:val="18"/>
                      <w:lang w:eastAsia="tr-TR"/>
                    </w:rPr>
                    <w:t>Gazete’de</w:t>
                  </w:r>
                  <w:proofErr w:type="spellEnd"/>
                  <w:r w:rsidRPr="00287361">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Tanımlar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MADDE 3-</w:t>
                  </w:r>
                  <w:r w:rsidRPr="00287361">
                    <w:rPr>
                      <w:rFonts w:ascii="Times New Roman" w:eastAsia="Times New Roman" w:hAnsi="Times New Roman" w:cs="Times New Roman"/>
                      <w:sz w:val="18"/>
                      <w:szCs w:val="18"/>
                      <w:lang w:eastAsia="tr-TR"/>
                    </w:rPr>
                    <w:t> (1) Bu Tebliğde geçen;</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a) CIF: Masraflar, sigorta ve navlun dâhil teslimi,</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b) GTİP: Gümrük tarife istatistik pozisyonunu,</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c) Kurul: İthalatta Haksız Rekabeti Değerlendirme Kurulunu,</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ç) TGTC: İstatistik Pozisyonlarına Bölünmüş Türk Gümrük Tarife Cetvelini, </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 xml:space="preserve">d) Yönetmelik: 30/10/1999 tarihli ve 23861 sayılı Resmî </w:t>
                  </w:r>
                  <w:proofErr w:type="spellStart"/>
                  <w:r w:rsidRPr="00287361">
                    <w:rPr>
                      <w:rFonts w:ascii="Times New Roman" w:eastAsia="Times New Roman" w:hAnsi="Times New Roman" w:cs="Times New Roman"/>
                      <w:sz w:val="18"/>
                      <w:szCs w:val="18"/>
                      <w:lang w:eastAsia="tr-TR"/>
                    </w:rPr>
                    <w:t>Gazete’de</w:t>
                  </w:r>
                  <w:proofErr w:type="spellEnd"/>
                  <w:r w:rsidRPr="00287361">
                    <w:rPr>
                      <w:rFonts w:ascii="Times New Roman" w:eastAsia="Times New Roman" w:hAnsi="Times New Roman" w:cs="Times New Roman"/>
                      <w:sz w:val="18"/>
                      <w:szCs w:val="18"/>
                      <w:lang w:eastAsia="tr-TR"/>
                    </w:rPr>
                    <w:t xml:space="preserve"> yayımlanan İthalatta Haksız Rekabetin Önlenmesi Hakkında Yönetmeliği,</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proofErr w:type="gramStart"/>
                  <w:r w:rsidRPr="00287361">
                    <w:rPr>
                      <w:rFonts w:ascii="Times New Roman" w:eastAsia="Times New Roman" w:hAnsi="Times New Roman" w:cs="Times New Roman"/>
                      <w:sz w:val="18"/>
                      <w:szCs w:val="18"/>
                      <w:lang w:eastAsia="tr-TR"/>
                    </w:rPr>
                    <w:t>ifade</w:t>
                  </w:r>
                  <w:proofErr w:type="gramEnd"/>
                  <w:r w:rsidRPr="00287361">
                    <w:rPr>
                      <w:rFonts w:ascii="Times New Roman" w:eastAsia="Times New Roman" w:hAnsi="Times New Roman" w:cs="Times New Roman"/>
                      <w:sz w:val="18"/>
                      <w:szCs w:val="18"/>
                      <w:lang w:eastAsia="tr-TR"/>
                    </w:rPr>
                    <w:t> eder.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Karar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MADDE 4-</w:t>
                  </w:r>
                  <w:r w:rsidRPr="00287361">
                    <w:rPr>
                      <w:rFonts w:ascii="Times New Roman" w:eastAsia="Times New Roman" w:hAnsi="Times New Roman" w:cs="Times New Roman"/>
                      <w:sz w:val="18"/>
                      <w:szCs w:val="18"/>
                      <w:lang w:eastAsia="tr-TR"/>
                    </w:rPr>
                    <w:t> (1) Yürütülen soruşturma sonucunda, Çin Halk Cumhuriyeti menşeli ürüne yönelik önlemin yürürlükten kalkması durumunda </w:t>
                  </w:r>
                  <w:proofErr w:type="gramStart"/>
                  <w:r w:rsidRPr="00287361">
                    <w:rPr>
                      <w:rFonts w:ascii="Times New Roman" w:eastAsia="Times New Roman" w:hAnsi="Times New Roman" w:cs="Times New Roman"/>
                      <w:sz w:val="18"/>
                      <w:szCs w:val="18"/>
                      <w:lang w:eastAsia="tr-TR"/>
                    </w:rPr>
                    <w:t>dampingin</w:t>
                  </w:r>
                  <w:proofErr w:type="gramEnd"/>
                  <w:r w:rsidRPr="00287361">
                    <w:rPr>
                      <w:rFonts w:ascii="Times New Roman" w:eastAsia="Times New Roman" w:hAnsi="Times New Roman" w:cs="Times New Roman"/>
                      <w:sz w:val="18"/>
                      <w:szCs w:val="18"/>
                      <w:lang w:eastAsia="tr-TR"/>
                    </w:rPr>
                    <w:t xml:space="preserve"> ve zararın devam etmesinin veya yeniden meydana gelmesinin muhtemel olduğu saptanmıştır. Ticaret Bakanlığı İthalat Genel Müdürlüğü tarafından yürütülerek tamamlanan soruşturma sonucunda ulaşılan bilgi ve bulguları içeren Bilgilendirme Raporu </w:t>
                  </w:r>
                  <w:proofErr w:type="spellStart"/>
                  <w:r w:rsidRPr="00287361">
                    <w:rPr>
                      <w:rFonts w:ascii="Times New Roman" w:eastAsia="Times New Roman" w:hAnsi="Times New Roman" w:cs="Times New Roman"/>
                      <w:sz w:val="18"/>
                      <w:szCs w:val="18"/>
                      <w:lang w:eastAsia="tr-TR"/>
                    </w:rPr>
                    <w:t>Ek’te</w:t>
                  </w:r>
                  <w:proofErr w:type="spellEnd"/>
                  <w:r w:rsidRPr="00287361">
                    <w:rPr>
                      <w:rFonts w:ascii="Times New Roman" w:eastAsia="Times New Roman" w:hAnsi="Times New Roman" w:cs="Times New Roman"/>
                      <w:sz w:val="18"/>
                      <w:szCs w:val="18"/>
                      <w:lang w:eastAsia="tr-TR"/>
                    </w:rPr>
                    <w:t xml:space="preserve"> yer almaktadır.</w:t>
                  </w:r>
                </w:p>
                <w:p w:rsidR="00287361" w:rsidRPr="00287361" w:rsidRDefault="00287361" w:rsidP="00287361">
                  <w:pPr>
                    <w:spacing w:after="100" w:line="240" w:lineRule="atLeast"/>
                    <w:ind w:firstLine="567"/>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 xml:space="preserve">(2) Bu çerçevede, soruşturma neticesinde ulaşılan tespitleri değerlendiren Kurulun kararı ile 23/5/2019 tarihli ve 30782 sayılı Resmî </w:t>
                  </w:r>
                  <w:proofErr w:type="spellStart"/>
                  <w:r w:rsidRPr="00287361">
                    <w:rPr>
                      <w:rFonts w:ascii="Times New Roman" w:eastAsia="Times New Roman" w:hAnsi="Times New Roman" w:cs="Times New Roman"/>
                      <w:sz w:val="18"/>
                      <w:szCs w:val="18"/>
                      <w:lang w:eastAsia="tr-TR"/>
                    </w:rPr>
                    <w:t>Gazete’de</w:t>
                  </w:r>
                  <w:proofErr w:type="spellEnd"/>
                  <w:r w:rsidRPr="00287361">
                    <w:rPr>
                      <w:rFonts w:ascii="Times New Roman" w:eastAsia="Times New Roman" w:hAnsi="Times New Roman" w:cs="Times New Roman"/>
                      <w:sz w:val="18"/>
                      <w:szCs w:val="18"/>
                      <w:lang w:eastAsia="tr-TR"/>
                    </w:rPr>
                    <w:t xml:space="preserve"> yayımlanan İthalatta Haksız Rekabetin Önlenmesine İlişkin Tebliğ (Tebliğ No: 2019/17) ile yürürlükte olan </w:t>
                  </w:r>
                  <w:proofErr w:type="gramStart"/>
                  <w:r w:rsidRPr="00287361">
                    <w:rPr>
                      <w:rFonts w:ascii="Times New Roman" w:eastAsia="Times New Roman" w:hAnsi="Times New Roman" w:cs="Times New Roman"/>
                      <w:sz w:val="18"/>
                      <w:szCs w:val="18"/>
                      <w:lang w:eastAsia="tr-TR"/>
                    </w:rPr>
                    <w:t>dampinge</w:t>
                  </w:r>
                  <w:proofErr w:type="gramEnd"/>
                  <w:r w:rsidRPr="00287361">
                    <w:rPr>
                      <w:rFonts w:ascii="Times New Roman" w:eastAsia="Times New Roman" w:hAnsi="Times New Roman" w:cs="Times New Roman"/>
                      <w:sz w:val="18"/>
                      <w:szCs w:val="18"/>
                      <w:lang w:eastAsia="tr-TR"/>
                    </w:rPr>
                    <w:t xml:space="preserve"> karşı önlemin, Yönetmeliğin 42 </w:t>
                  </w:r>
                  <w:proofErr w:type="spellStart"/>
                  <w:r w:rsidRPr="00287361">
                    <w:rPr>
                      <w:rFonts w:ascii="Times New Roman" w:eastAsia="Times New Roman" w:hAnsi="Times New Roman" w:cs="Times New Roman"/>
                      <w:sz w:val="18"/>
                      <w:szCs w:val="18"/>
                      <w:lang w:eastAsia="tr-TR"/>
                    </w:rPr>
                    <w:t>nci</w:t>
                  </w:r>
                  <w:proofErr w:type="spellEnd"/>
                  <w:r w:rsidRPr="00287361">
                    <w:rPr>
                      <w:rFonts w:ascii="Times New Roman" w:eastAsia="Times New Roman" w:hAnsi="Times New Roman" w:cs="Times New Roman"/>
                      <w:sz w:val="18"/>
                      <w:szCs w:val="18"/>
                      <w:lang w:eastAsia="tr-TR"/>
                    </w:rPr>
                    <w:t> maddesi çerçevesinde aşağıdaki tabloda gösterilen biçimde uygulanmaya devam edilmesine karar verilmiştir.</w:t>
                  </w:r>
                </w:p>
                <w:tbl>
                  <w:tblPr>
                    <w:tblW w:w="7938" w:type="dxa"/>
                    <w:jc w:val="center"/>
                    <w:tblCellMar>
                      <w:left w:w="0" w:type="dxa"/>
                      <w:right w:w="0" w:type="dxa"/>
                    </w:tblCellMar>
                    <w:tblLook w:val="04A0" w:firstRow="1" w:lastRow="0" w:firstColumn="1" w:lastColumn="0" w:noHBand="0" w:noVBand="1"/>
                  </w:tblPr>
                  <w:tblGrid>
                    <w:gridCol w:w="1984"/>
                    <w:gridCol w:w="1984"/>
                    <w:gridCol w:w="1985"/>
                    <w:gridCol w:w="1985"/>
                  </w:tblGrid>
                  <w:tr w:rsidR="00287361" w:rsidRPr="00287361">
                    <w:trPr>
                      <w:trHeight w:val="20"/>
                      <w:jc w:val="center"/>
                    </w:trPr>
                    <w:tc>
                      <w:tcPr>
                        <w:tcW w:w="12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b/>
                            <w:bCs/>
                            <w:color w:val="000000"/>
                            <w:sz w:val="18"/>
                            <w:szCs w:val="18"/>
                            <w:lang w:eastAsia="tr-TR"/>
                          </w:rPr>
                          <w:t>GTİP</w:t>
                        </w:r>
                      </w:p>
                    </w:tc>
                    <w:tc>
                      <w:tcPr>
                        <w:tcW w:w="12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b/>
                            <w:bCs/>
                            <w:color w:val="000000"/>
                            <w:sz w:val="18"/>
                            <w:szCs w:val="18"/>
                            <w:lang w:eastAsia="tr-TR"/>
                          </w:rPr>
                          <w:t>Eşya Tanımı</w:t>
                        </w:r>
                      </w:p>
                    </w:tc>
                    <w:tc>
                      <w:tcPr>
                        <w:tcW w:w="12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b/>
                            <w:bCs/>
                            <w:color w:val="000000"/>
                            <w:sz w:val="18"/>
                            <w:szCs w:val="18"/>
                            <w:lang w:eastAsia="tr-TR"/>
                          </w:rPr>
                          <w:t>Menşe Ülke</w:t>
                        </w:r>
                      </w:p>
                    </w:tc>
                    <w:tc>
                      <w:tcPr>
                        <w:tcW w:w="12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b/>
                            <w:bCs/>
                            <w:color w:val="000000"/>
                            <w:sz w:val="18"/>
                            <w:szCs w:val="18"/>
                            <w:lang w:eastAsia="tr-TR"/>
                          </w:rPr>
                          <w:t>Dampinge Karşı Önlem</w:t>
                        </w:r>
                      </w:p>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b/>
                            <w:bCs/>
                            <w:color w:val="000000"/>
                            <w:sz w:val="18"/>
                            <w:szCs w:val="18"/>
                            <w:lang w:eastAsia="tr-TR"/>
                          </w:rPr>
                          <w:t>(CIF Bedelin Yüzdesi)</w:t>
                        </w:r>
                      </w:p>
                    </w:tc>
                  </w:tr>
                  <w:tr w:rsidR="00287361" w:rsidRPr="00287361">
                    <w:trPr>
                      <w:trHeight w:val="20"/>
                      <w:jc w:val="center"/>
                    </w:trPr>
                    <w:tc>
                      <w:tcPr>
                        <w:tcW w:w="12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color w:val="000000"/>
                            <w:sz w:val="18"/>
                            <w:szCs w:val="18"/>
                            <w:lang w:eastAsia="tr-TR"/>
                          </w:rPr>
                          <w:t>9105.21.00.00.00</w:t>
                        </w:r>
                      </w:p>
                    </w:tc>
                    <w:tc>
                      <w:tcPr>
                        <w:tcW w:w="12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color w:val="000000"/>
                            <w:sz w:val="18"/>
                            <w:szCs w:val="18"/>
                            <w:lang w:eastAsia="tr-TR"/>
                          </w:rPr>
                          <w:t>Elektrikle Çalışanlar</w:t>
                        </w:r>
                      </w:p>
                    </w:tc>
                    <w:tc>
                      <w:tcPr>
                        <w:tcW w:w="12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color w:val="000000"/>
                            <w:sz w:val="18"/>
                            <w:szCs w:val="18"/>
                            <w:lang w:eastAsia="tr-TR"/>
                          </w:rPr>
                          <w:t>Çin Halk Cumhuriyeti</w:t>
                        </w:r>
                      </w:p>
                    </w:tc>
                    <w:tc>
                      <w:tcPr>
                        <w:tcW w:w="12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87361" w:rsidRPr="00287361" w:rsidRDefault="00287361" w:rsidP="00287361">
                        <w:pPr>
                          <w:spacing w:after="0" w:line="240" w:lineRule="atLeast"/>
                          <w:jc w:val="center"/>
                          <w:rPr>
                            <w:rFonts w:ascii="Times New Roman" w:eastAsia="Times New Roman" w:hAnsi="Times New Roman" w:cs="Times New Roman"/>
                            <w:sz w:val="24"/>
                            <w:szCs w:val="24"/>
                            <w:lang w:eastAsia="tr-TR"/>
                          </w:rPr>
                        </w:pPr>
                        <w:r w:rsidRPr="00287361">
                          <w:rPr>
                            <w:rFonts w:ascii="Times New Roman" w:eastAsia="Times New Roman" w:hAnsi="Times New Roman" w:cs="Times New Roman"/>
                            <w:color w:val="000000"/>
                            <w:sz w:val="18"/>
                            <w:szCs w:val="18"/>
                            <w:lang w:eastAsia="tr-TR"/>
                          </w:rPr>
                          <w:t>23</w:t>
                        </w:r>
                      </w:p>
                    </w:tc>
                  </w:tr>
                </w:tbl>
                <w:p w:rsidR="00287361" w:rsidRPr="00287361" w:rsidRDefault="00287361" w:rsidP="00287361">
                  <w:pPr>
                    <w:spacing w:before="100" w:after="0" w:line="240" w:lineRule="atLeast"/>
                    <w:ind w:firstLine="567"/>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Uygulama</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MADDE 5-</w:t>
                  </w:r>
                  <w:r w:rsidRPr="00287361">
                    <w:rPr>
                      <w:rFonts w:ascii="Times New Roman" w:eastAsia="Times New Roman" w:hAnsi="Times New Roman" w:cs="Times New Roman"/>
                      <w:sz w:val="18"/>
                      <w:szCs w:val="18"/>
                      <w:lang w:eastAsia="tr-TR"/>
                    </w:rPr>
                    <w:t> (1) Gümrük idareleri, 4 üncü maddede </w:t>
                  </w:r>
                  <w:proofErr w:type="spellStart"/>
                  <w:r w:rsidRPr="00287361">
                    <w:rPr>
                      <w:rFonts w:ascii="Times New Roman" w:eastAsia="Times New Roman" w:hAnsi="Times New Roman" w:cs="Times New Roman"/>
                      <w:sz w:val="18"/>
                      <w:szCs w:val="18"/>
                      <w:lang w:eastAsia="tr-TR"/>
                    </w:rPr>
                    <w:t>GTİP’i</w:t>
                  </w:r>
                  <w:proofErr w:type="spellEnd"/>
                  <w:r w:rsidRPr="00287361">
                    <w:rPr>
                      <w:rFonts w:ascii="Times New Roman" w:eastAsia="Times New Roman" w:hAnsi="Times New Roman" w:cs="Times New Roman"/>
                      <w:sz w:val="18"/>
                      <w:szCs w:val="18"/>
                      <w:lang w:eastAsia="tr-TR"/>
                    </w:rPr>
                    <w:t>, eşya tanımı ve menşe ülkesi belirtilen eşyanın, diğer mevzuat hükümleri saklı kalmak kaydıyla, serbest dolaşıma giriş rejimi kapsamındaki ithalatında karşısında gösterilen tutarda/oranda </w:t>
                  </w:r>
                  <w:proofErr w:type="gramStart"/>
                  <w:r w:rsidRPr="00287361">
                    <w:rPr>
                      <w:rFonts w:ascii="Times New Roman" w:eastAsia="Times New Roman" w:hAnsi="Times New Roman" w:cs="Times New Roman"/>
                      <w:sz w:val="18"/>
                      <w:szCs w:val="18"/>
                      <w:lang w:eastAsia="tr-TR"/>
                    </w:rPr>
                    <w:t>dampinge</w:t>
                  </w:r>
                  <w:proofErr w:type="gramEnd"/>
                  <w:r w:rsidRPr="00287361">
                    <w:rPr>
                      <w:rFonts w:ascii="Times New Roman" w:eastAsia="Times New Roman" w:hAnsi="Times New Roman" w:cs="Times New Roman"/>
                      <w:sz w:val="18"/>
                      <w:szCs w:val="18"/>
                      <w:lang w:eastAsia="tr-TR"/>
                    </w:rPr>
                    <w:t> karşı kesin önlemi tahsil ederler.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(2) Bilgilendirme Raporunda soruşturma konusu ürün ve benzer ürün ile ilgili açıklamalar genel içerikli olup uygulamaya esas olan </w:t>
                  </w:r>
                  <w:proofErr w:type="spellStart"/>
                  <w:r w:rsidRPr="00287361">
                    <w:rPr>
                      <w:rFonts w:ascii="Times New Roman" w:eastAsia="Times New Roman" w:hAnsi="Times New Roman" w:cs="Times New Roman"/>
                      <w:sz w:val="18"/>
                      <w:szCs w:val="18"/>
                      <w:lang w:eastAsia="tr-TR"/>
                    </w:rPr>
                    <w:t>TGTC’de</w:t>
                  </w:r>
                  <w:proofErr w:type="spellEnd"/>
                  <w:r w:rsidRPr="00287361">
                    <w:rPr>
                      <w:rFonts w:ascii="Times New Roman" w:eastAsia="Times New Roman" w:hAnsi="Times New Roman" w:cs="Times New Roman"/>
                      <w:sz w:val="18"/>
                      <w:szCs w:val="18"/>
                      <w:lang w:eastAsia="tr-TR"/>
                    </w:rPr>
                    <w:t> yer alan GTİP ve 4 üncü maddede yer alan tabloda belirtilen eşya tanımıdır.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(3) Önleme tabi ürünün </w:t>
                  </w:r>
                  <w:proofErr w:type="spellStart"/>
                  <w:r w:rsidRPr="00287361">
                    <w:rPr>
                      <w:rFonts w:ascii="Times New Roman" w:eastAsia="Times New Roman" w:hAnsi="Times New Roman" w:cs="Times New Roman"/>
                      <w:sz w:val="18"/>
                      <w:szCs w:val="18"/>
                      <w:lang w:eastAsia="tr-TR"/>
                    </w:rPr>
                    <w:t>TGTC’de</w:t>
                  </w:r>
                  <w:proofErr w:type="spellEnd"/>
                  <w:r w:rsidRPr="00287361">
                    <w:rPr>
                      <w:rFonts w:ascii="Times New Roman" w:eastAsia="Times New Roman" w:hAnsi="Times New Roman" w:cs="Times New Roman"/>
                      <w:sz w:val="18"/>
                      <w:szCs w:val="18"/>
                      <w:lang w:eastAsia="tr-TR"/>
                    </w:rPr>
                    <w:t> yer alan tarife pozisyonunda ve/veya tanımında yapılacak değişiklikler bu Tebliğ hükümlerinin uygulanmasına engel teşkil etmez.</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(4) Yönetmeliğin 35 inci maddesinin birinci fıkrası uyarınca bu Tebliğ kapsamındaki önlem, yürürlük tarihinden itibaren 5 yıl sonra yürürlükten kalkar.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t>(5) Yönetmeliğin 35 inci maddesinin beşinci fıkrası uyarınca bu Tebliğ kapsamındaki önlemin sona erme tarihinden önce bir nihai gözden geçirme soruşturması başlatıldığı takdirde önlem, soruşturma sonuçlanıncaya kadar yürürlükte kalmaya devam eder.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Yürürlük</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MADDE 6-</w:t>
                  </w:r>
                  <w:r w:rsidRPr="00287361">
                    <w:rPr>
                      <w:rFonts w:ascii="Times New Roman" w:eastAsia="Times New Roman" w:hAnsi="Times New Roman" w:cs="Times New Roman"/>
                      <w:sz w:val="18"/>
                      <w:szCs w:val="18"/>
                      <w:lang w:eastAsia="tr-TR"/>
                    </w:rPr>
                    <w:t> (1) Bu Tebliğ yayımı tarihinde yürürlüğe girer.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Yürütme</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b/>
                      <w:bCs/>
                      <w:sz w:val="18"/>
                      <w:szCs w:val="18"/>
                      <w:lang w:eastAsia="tr-TR"/>
                    </w:rPr>
                    <w:t>MADDE 7-</w:t>
                  </w:r>
                  <w:r w:rsidRPr="00287361">
                    <w:rPr>
                      <w:rFonts w:ascii="Times New Roman" w:eastAsia="Times New Roman" w:hAnsi="Times New Roman" w:cs="Times New Roman"/>
                      <w:sz w:val="18"/>
                      <w:szCs w:val="18"/>
                      <w:lang w:eastAsia="tr-TR"/>
                    </w:rPr>
                    <w:t> (1) Bu Tebliğ hükümlerini Ticaret Bakanı yürütür.</w:t>
                  </w:r>
                </w:p>
                <w:p w:rsidR="00287361" w:rsidRPr="00287361" w:rsidRDefault="00287361" w:rsidP="00287361">
                  <w:pPr>
                    <w:spacing w:after="0" w:line="240" w:lineRule="atLeast"/>
                    <w:ind w:firstLine="566"/>
                    <w:jc w:val="both"/>
                    <w:rPr>
                      <w:rFonts w:ascii="Times New Roman" w:eastAsia="Times New Roman" w:hAnsi="Times New Roman" w:cs="Times New Roman"/>
                      <w:sz w:val="19"/>
                      <w:szCs w:val="19"/>
                      <w:lang w:eastAsia="tr-TR"/>
                    </w:rPr>
                  </w:pPr>
                  <w:r w:rsidRPr="00287361">
                    <w:rPr>
                      <w:rFonts w:ascii="Times New Roman" w:eastAsia="Times New Roman" w:hAnsi="Times New Roman" w:cs="Times New Roman"/>
                      <w:sz w:val="18"/>
                      <w:szCs w:val="18"/>
                      <w:lang w:eastAsia="tr-TR"/>
                    </w:rPr>
                    <w:lastRenderedPageBreak/>
                    <w:t> </w:t>
                  </w:r>
                </w:p>
                <w:p w:rsidR="00287361" w:rsidRPr="00287361" w:rsidRDefault="00287361" w:rsidP="00287361">
                  <w:pPr>
                    <w:spacing w:after="0" w:line="240" w:lineRule="atLeast"/>
                    <w:jc w:val="both"/>
                    <w:rPr>
                      <w:rFonts w:ascii="Times New Roman" w:eastAsia="Times New Roman" w:hAnsi="Times New Roman" w:cs="Times New Roman"/>
                      <w:sz w:val="19"/>
                      <w:szCs w:val="19"/>
                      <w:lang w:eastAsia="tr-TR"/>
                    </w:rPr>
                  </w:pPr>
                  <w:hyperlink r:id="rId4" w:history="1">
                    <w:r w:rsidRPr="00287361">
                      <w:rPr>
                        <w:rFonts w:ascii="Times New Roman" w:eastAsia="Times New Roman" w:hAnsi="Times New Roman" w:cs="Times New Roman"/>
                        <w:b/>
                        <w:bCs/>
                        <w:color w:val="0000FF"/>
                        <w:sz w:val="18"/>
                        <w:szCs w:val="18"/>
                        <w:u w:val="single"/>
                        <w:lang w:eastAsia="tr-TR"/>
                      </w:rPr>
                      <w:t>Ekleri için tıklayınız</w:t>
                    </w:r>
                  </w:hyperlink>
                </w:p>
                <w:p w:rsidR="00287361" w:rsidRPr="00287361" w:rsidRDefault="00287361" w:rsidP="00287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61">
                    <w:rPr>
                      <w:rFonts w:ascii="Arial" w:eastAsia="Times New Roman" w:hAnsi="Arial" w:cs="Arial"/>
                      <w:b/>
                      <w:bCs/>
                      <w:color w:val="000080"/>
                      <w:sz w:val="18"/>
                      <w:szCs w:val="18"/>
                      <w:lang w:eastAsia="tr-TR"/>
                    </w:rPr>
                    <w:t> </w:t>
                  </w:r>
                </w:p>
              </w:tc>
            </w:tr>
          </w:tbl>
          <w:p w:rsidR="00287361" w:rsidRPr="00287361" w:rsidRDefault="00287361" w:rsidP="00287361">
            <w:pPr>
              <w:spacing w:after="0" w:line="240" w:lineRule="auto"/>
              <w:rPr>
                <w:rFonts w:ascii="Times New Roman" w:eastAsia="Times New Roman" w:hAnsi="Times New Roman" w:cs="Times New Roman"/>
                <w:sz w:val="24"/>
                <w:szCs w:val="24"/>
                <w:lang w:eastAsia="tr-TR"/>
              </w:rPr>
            </w:pPr>
          </w:p>
        </w:tc>
      </w:tr>
    </w:tbl>
    <w:p w:rsidR="00287361" w:rsidRPr="00287361" w:rsidRDefault="00287361" w:rsidP="00287361">
      <w:pPr>
        <w:spacing w:after="0" w:line="240" w:lineRule="auto"/>
        <w:jc w:val="center"/>
        <w:rPr>
          <w:rFonts w:ascii="Times New Roman" w:eastAsia="Times New Roman" w:hAnsi="Times New Roman" w:cs="Times New Roman"/>
          <w:color w:val="000000"/>
          <w:sz w:val="27"/>
          <w:szCs w:val="27"/>
          <w:lang w:eastAsia="tr-TR"/>
        </w:rPr>
      </w:pPr>
      <w:r w:rsidRPr="00287361">
        <w:rPr>
          <w:rFonts w:ascii="Times New Roman" w:eastAsia="Times New Roman" w:hAnsi="Times New Roman" w:cs="Times New Roman"/>
          <w:color w:val="000000"/>
          <w:sz w:val="27"/>
          <w:szCs w:val="27"/>
          <w:lang w:eastAsia="tr-TR"/>
        </w:rPr>
        <w:lastRenderedPageBreak/>
        <w:t> </w:t>
      </w:r>
    </w:p>
    <w:p w:rsidR="00C63E9C" w:rsidRDefault="00C63E9C">
      <w:bookmarkStart w:id="0" w:name="_GoBack"/>
      <w:bookmarkEnd w:id="0"/>
    </w:p>
    <w:sectPr w:rsidR="00C63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52"/>
    <w:rsid w:val="00287361"/>
    <w:rsid w:val="00596D52"/>
    <w:rsid w:val="00C6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BB9F5-A9E2-4E05-BF0E-94316F7C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7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7/20250722-6-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2025-07-22T05:05:00Z</dcterms:created>
  <dcterms:modified xsi:type="dcterms:W3CDTF">2025-07-22T05:05:00Z</dcterms:modified>
</cp:coreProperties>
</file>