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BF" w:rsidRDefault="00830FBF">
      <w:r>
        <w:t>T.C.</w:t>
      </w:r>
    </w:p>
    <w:p w:rsidR="00830FBF" w:rsidRDefault="00830FBF">
      <w:r>
        <w:t>TİCARET BAKANLIĞI</w:t>
      </w:r>
    </w:p>
    <w:p w:rsidR="00830FBF" w:rsidRDefault="00830FBF">
      <w:r>
        <w:t>Gümrükler Genel Müdürlüğü</w:t>
      </w:r>
    </w:p>
    <w:p w:rsidR="00830FBF" w:rsidRDefault="00830FBF">
      <w:r>
        <w:t>Sayı: E</w:t>
      </w:r>
      <w:r>
        <w:t xml:space="preserve">-80571967-157-00105660195 </w:t>
      </w:r>
    </w:p>
    <w:p w:rsidR="00830FBF" w:rsidRDefault="00830FBF">
      <w:r>
        <w:t xml:space="preserve">Konu: </w:t>
      </w:r>
      <w:bookmarkStart w:id="0" w:name="_GoBack"/>
      <w:r>
        <w:t>E</w:t>
      </w:r>
      <w:r>
        <w:t xml:space="preserve">-Teminat Mektubu Metinlerinin Denetlenmesi </w:t>
      </w:r>
      <w:bookmarkEnd w:id="0"/>
    </w:p>
    <w:p w:rsidR="00830FBF" w:rsidRDefault="00830FBF">
      <w:r>
        <w:t xml:space="preserve">30.01.2025 / 105660195 </w:t>
      </w:r>
    </w:p>
    <w:p w:rsidR="00830FBF" w:rsidRDefault="00830FBF">
      <w:r>
        <w:t>DAĞITIM YERLERİNE</w:t>
      </w:r>
    </w:p>
    <w:p w:rsidR="00830FBF" w:rsidRDefault="00830FBF">
      <w:r>
        <w:t>İlgi: 07</w:t>
      </w:r>
      <w:r>
        <w:t>.11.2019 tarihli ve E-85593407-157.01-00049204751 sayılı yazımız.</w:t>
      </w:r>
    </w:p>
    <w:p w:rsidR="00830FBF" w:rsidRDefault="00830FBF">
      <w:r>
        <w:t xml:space="preserve"> E-Teminat mektuplarına ilişkin olarak Doğu Akdeniz ve GAP Gümrük ve Dış Ticaret Bölge Müdürlüklerinden alınan 10.01.2025/104989520 ve 14.01.2025/105052373 tarih/sayılı yazılarda, özetle, son zamanlarda muhtelif bankalarca düzenlenen E</w:t>
      </w:r>
      <w:r>
        <w:t xml:space="preserve"> </w:t>
      </w:r>
      <w:r>
        <w:t xml:space="preserve">Teminat mektubu metinlerinde Gümrük Yönetmeliğinin 77 no.lu ekinde yer alan mektup metni örneklerine uygun olmayan ifadelere sıklıkla yer verilmeye başlandığı; bilhassa teminat mektubu değişikliklerinde "EK-77C" örnek metninin yer almadığı teminat mektuplarının düzenlendiği ve bankaların hukuki sorumluluklarını azaltabilecek yazım hatalarına yahut eksik ifadelere rastlanıldığı belirtilmiştir. </w:t>
      </w:r>
    </w:p>
    <w:p w:rsidR="00830FBF" w:rsidRDefault="00830FBF">
      <w:r>
        <w:t>Bilindiği üzere, Gümrük Yönetmeliğinin,</w:t>
      </w:r>
    </w:p>
    <w:p w:rsidR="00830FBF" w:rsidRDefault="00830FBF" w:rsidP="00830FBF">
      <w:r>
        <w:t>"Teminatın Kabulü" başlıklı 497 nci maddesinin birinci fıkrası, "Gümrük işlemleri dolayısıyla, vergilerin teminatı olarak kabul edilebilecek teminat mektupları, idareye ibraz olunduktan sonra, ait oldukları tahakkuku yapılmış vergiler tutarını karşılayıp karşılamadıkları incelenir ve teminat mektupları Ek-77'de yer alan örneğe uygun görüldüğü takdirde kabul edilir. Götürü teminat sisteminden yararlanmak için ibraz edilmiş teminat mektupları ise 494 üncü madde uyarınca belirlenecek teminat tutarını karşılamaları ve Ek-77/A'da yer alan örneğe uygun görülmeleri; toplu teminat sisteminden yararlanmak için ibraz edilmiş teminat mektupları ise</w:t>
      </w:r>
      <w:r>
        <w:t xml:space="preserve"> </w:t>
      </w:r>
      <w:r>
        <w:t xml:space="preserve">Ek-77/B'de yer alan örneğe uygun görülmeleri durumunda kabul edilir.", </w:t>
      </w:r>
    </w:p>
    <w:p w:rsidR="00830FBF" w:rsidRDefault="00830FBF" w:rsidP="00830FBF">
      <w:r>
        <w:t xml:space="preserve">"Teminat Değişikliği Talebi" başlıklı 496 ncı maddesinin ikinci fıkrası, "Daha önce başlamış, gümrük yükümlülüğü devam eden gümrük işlemleri için verilmiş olan teminatın değiştirilmesinin talep edilmesi halinde yeni teminat mektubunun Ek-77/C'de yer alan metindeki ifadeleri de içermesi gerekir." </w:t>
      </w:r>
    </w:p>
    <w:p w:rsidR="00830FBF" w:rsidRDefault="00830FBF" w:rsidP="00830FBF">
      <w:r>
        <w:t xml:space="preserve">Hükümlerine amirdir. </w:t>
      </w:r>
    </w:p>
    <w:p w:rsidR="00830FBF" w:rsidRDefault="00830FBF" w:rsidP="00830FBF">
      <w:r>
        <w:t>Konu ile ilgili olarak ilgide kayıtlı yazımızda da ifade edildiği üzere, kamu alacaklarının karşılıksız kalmaması ve teminatların takibatı safhasında yükümlüler ile garantör niteliğindeki bankaların gerek cari gerekse teminat değişikliklerinde geçmiş sürece ilişkin mali ve hukuki sorumluluklarının ortadan kaldırılmamasını teminen söz konusu metinlerin mutlak surette Yönetmelik eki mektup metni örneklerine uygun olarak düzenlenmesi gerekmektedir.</w:t>
      </w:r>
    </w:p>
    <w:p w:rsidR="00830FBF" w:rsidRDefault="00830FBF" w:rsidP="00830FBF">
      <w:r>
        <w:t>Bu itibarla, E-Teminat uygulaması üzerinden teminat kabulü ve değişikliği aşamalarında, Bölge Müdürlükleriniz ve bağlantı idarelerinizde görevli personel tarafından teminat mektubu metinlerinin Gümrük Yönetmeliğinin bahse konu eklerine uygun olarak düzenlenip düzenlenmediğinin titizlikle kontrol edilmesi ve söz konusu eklere uygun olarak düzenlenmeyen teminat mektuplarının katiyen kabul edilmemesi hususunda,</w:t>
      </w:r>
    </w:p>
    <w:p w:rsidR="00830FBF" w:rsidRDefault="00830FBF" w:rsidP="00830FBF">
      <w:r>
        <w:t xml:space="preserve">Bilgilerini ve gereğini rica ederim. </w:t>
      </w:r>
    </w:p>
    <w:p w:rsidR="00830FBF" w:rsidRDefault="00830FBF" w:rsidP="00830FBF">
      <w:r>
        <w:lastRenderedPageBreak/>
        <w:t xml:space="preserve">Mustafa GÜMÜŞ </w:t>
      </w:r>
    </w:p>
    <w:p w:rsidR="00830FBF" w:rsidRDefault="00830FBF" w:rsidP="00830FBF">
      <w:r>
        <w:t xml:space="preserve">Bakan a. </w:t>
      </w:r>
    </w:p>
    <w:p w:rsidR="00830FBF" w:rsidRDefault="00830FBF" w:rsidP="00830FBF">
      <w:r>
        <w:t xml:space="preserve">Genel Müdür Dağıtım: </w:t>
      </w:r>
    </w:p>
    <w:p w:rsidR="00830FBF" w:rsidRDefault="00830FBF" w:rsidP="00830FBF">
      <w:r>
        <w:t>Tüm Gümrük ve Dış Ticaret Bölge Müdürlüklerine</w:t>
      </w:r>
    </w:p>
    <w:sectPr w:rsidR="00830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F4"/>
    <w:rsid w:val="001C1961"/>
    <w:rsid w:val="006B143B"/>
    <w:rsid w:val="00830FBF"/>
    <w:rsid w:val="00D24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60C4"/>
  <w15:chartTrackingRefBased/>
  <w15:docId w15:val="{68C653E7-D0ED-4340-A06F-17B3D9FE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2025-02-03T06:10:00Z</dcterms:created>
  <dcterms:modified xsi:type="dcterms:W3CDTF">2025-02-03T06:10:00Z</dcterms:modified>
</cp:coreProperties>
</file>