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B84727" w:rsidRPr="00B84727">
        <w:trPr>
          <w:trHeight w:val="317"/>
          <w:jc w:val="center"/>
        </w:trPr>
        <w:tc>
          <w:tcPr>
            <w:tcW w:w="2931" w:type="dxa"/>
            <w:tcBorders>
              <w:top w:val="nil"/>
              <w:left w:val="nil"/>
              <w:bottom w:val="single" w:sz="4" w:space="0" w:color="660066"/>
              <w:right w:val="nil"/>
            </w:tcBorders>
            <w:vAlign w:val="center"/>
            <w:hideMark/>
          </w:tcPr>
          <w:p w:rsidR="00B84727" w:rsidRPr="00B84727" w:rsidRDefault="00B84727" w:rsidP="00B84727">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B84727">
              <w:rPr>
                <w:rFonts w:ascii="Arial" w:eastAsia="Times New Roman" w:hAnsi="Arial" w:cs="Arial"/>
                <w:sz w:val="16"/>
                <w:szCs w:val="16"/>
                <w:lang w:eastAsia="tr-TR"/>
              </w:rPr>
              <w:t>15 Aralık 2016 PERŞEMBE</w:t>
            </w:r>
          </w:p>
        </w:tc>
        <w:tc>
          <w:tcPr>
            <w:tcW w:w="2931" w:type="dxa"/>
            <w:tcBorders>
              <w:top w:val="nil"/>
              <w:left w:val="nil"/>
              <w:bottom w:val="single" w:sz="4" w:space="0" w:color="660066"/>
              <w:right w:val="nil"/>
            </w:tcBorders>
            <w:vAlign w:val="center"/>
            <w:hideMark/>
          </w:tcPr>
          <w:p w:rsidR="00B84727" w:rsidRPr="00B84727" w:rsidRDefault="00B84727" w:rsidP="00B84727">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84727">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84727" w:rsidRPr="00B84727" w:rsidRDefault="00B84727" w:rsidP="00B84727">
            <w:pPr>
              <w:spacing w:before="100" w:beforeAutospacing="1" w:after="100" w:afterAutospacing="1" w:line="240" w:lineRule="auto"/>
              <w:jc w:val="right"/>
              <w:rPr>
                <w:rFonts w:ascii="Arial" w:eastAsia="Times New Roman" w:hAnsi="Arial" w:cs="Arial"/>
                <w:sz w:val="16"/>
                <w:szCs w:val="16"/>
                <w:lang w:eastAsia="tr-TR"/>
              </w:rPr>
            </w:pPr>
            <w:proofErr w:type="gramStart"/>
            <w:r w:rsidRPr="00B84727">
              <w:rPr>
                <w:rFonts w:ascii="Arial" w:eastAsia="Times New Roman" w:hAnsi="Arial" w:cs="Arial"/>
                <w:sz w:val="16"/>
                <w:szCs w:val="16"/>
                <w:lang w:eastAsia="tr-TR"/>
              </w:rPr>
              <w:t>Sayı : 29919</w:t>
            </w:r>
            <w:proofErr w:type="gramEnd"/>
          </w:p>
        </w:tc>
      </w:tr>
      <w:tr w:rsidR="00B84727" w:rsidRPr="00B84727">
        <w:trPr>
          <w:trHeight w:val="480"/>
          <w:jc w:val="center"/>
        </w:trPr>
        <w:tc>
          <w:tcPr>
            <w:tcW w:w="8789" w:type="dxa"/>
            <w:gridSpan w:val="3"/>
            <w:vAlign w:val="center"/>
            <w:hideMark/>
          </w:tcPr>
          <w:p w:rsidR="00B84727" w:rsidRPr="00B84727" w:rsidRDefault="00B84727" w:rsidP="00B84727">
            <w:pPr>
              <w:spacing w:before="100" w:beforeAutospacing="1" w:after="100" w:afterAutospacing="1" w:line="240" w:lineRule="auto"/>
              <w:jc w:val="center"/>
              <w:rPr>
                <w:rFonts w:ascii="Arial" w:eastAsia="Times New Roman" w:hAnsi="Arial" w:cs="Arial"/>
                <w:b/>
                <w:color w:val="000080"/>
                <w:sz w:val="18"/>
                <w:szCs w:val="18"/>
                <w:lang w:eastAsia="tr-TR"/>
              </w:rPr>
            </w:pPr>
            <w:r w:rsidRPr="00B84727">
              <w:rPr>
                <w:rFonts w:ascii="Arial" w:eastAsia="Times New Roman" w:hAnsi="Arial" w:cs="Arial"/>
                <w:b/>
                <w:color w:val="000080"/>
                <w:sz w:val="18"/>
                <w:szCs w:val="18"/>
                <w:lang w:eastAsia="tr-TR"/>
              </w:rPr>
              <w:t>TEBLİĞ</w:t>
            </w:r>
          </w:p>
        </w:tc>
      </w:tr>
      <w:tr w:rsidR="00B84727" w:rsidRPr="00B84727">
        <w:trPr>
          <w:trHeight w:val="480"/>
          <w:jc w:val="center"/>
        </w:trPr>
        <w:tc>
          <w:tcPr>
            <w:tcW w:w="8789" w:type="dxa"/>
            <w:gridSpan w:val="3"/>
            <w:vAlign w:val="center"/>
            <w:hideMark/>
          </w:tcPr>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B84727">
              <w:rPr>
                <w:rFonts w:ascii="Times New Roman" w:eastAsia="Times New Roman" w:hAnsi="Times New Roman" w:cs="Times New Roman"/>
                <w:sz w:val="18"/>
                <w:szCs w:val="18"/>
                <w:u w:val="single"/>
                <w:lang w:eastAsia="tr-TR"/>
              </w:rPr>
              <w:t>Maliye Bakanlığı (Gelir İdaresi Başkanlığı)’</w:t>
            </w:r>
            <w:proofErr w:type="spellStart"/>
            <w:r w:rsidRPr="00B84727">
              <w:rPr>
                <w:rFonts w:ascii="Times New Roman" w:eastAsia="Times New Roman" w:hAnsi="Times New Roman" w:cs="Times New Roman"/>
                <w:sz w:val="18"/>
                <w:szCs w:val="18"/>
                <w:u w:val="single"/>
                <w:lang w:eastAsia="tr-TR"/>
              </w:rPr>
              <w:t>ndan</w:t>
            </w:r>
            <w:proofErr w:type="spellEnd"/>
            <w:r w:rsidRPr="00B84727">
              <w:rPr>
                <w:rFonts w:ascii="Times New Roman" w:eastAsia="Times New Roman" w:hAnsi="Times New Roman" w:cs="Times New Roman"/>
                <w:sz w:val="18"/>
                <w:szCs w:val="18"/>
                <w:u w:val="single"/>
                <w:lang w:eastAsia="tr-TR"/>
              </w:rPr>
              <w:t>:</w:t>
            </w:r>
          </w:p>
          <w:p w:rsidR="00B84727" w:rsidRPr="00B84727" w:rsidRDefault="00B84727" w:rsidP="00B84727">
            <w:pPr>
              <w:tabs>
                <w:tab w:val="left" w:pos="566"/>
              </w:tabs>
              <w:spacing w:after="0" w:line="240" w:lineRule="exact"/>
              <w:jc w:val="center"/>
              <w:rPr>
                <w:rFonts w:ascii="Times New Roman" w:eastAsia="Times New Roman" w:hAnsi="Times New Roman" w:cs="Times New Roman"/>
                <w:b/>
                <w:sz w:val="18"/>
                <w:szCs w:val="18"/>
                <w:lang w:eastAsia="tr-TR"/>
              </w:rPr>
            </w:pPr>
            <w:r w:rsidRPr="00B84727">
              <w:rPr>
                <w:rFonts w:ascii="Times New Roman" w:eastAsia="Times New Roman" w:hAnsi="Times New Roman" w:cs="Times New Roman"/>
                <w:b/>
                <w:sz w:val="18"/>
                <w:szCs w:val="18"/>
                <w:lang w:eastAsia="tr-TR"/>
              </w:rPr>
              <w:t>VERGİ USUL KANUNU GENEL TEBLİĞİ (SIRA NO: 454)’NDE</w:t>
            </w:r>
          </w:p>
          <w:p w:rsidR="00B84727" w:rsidRPr="00B84727" w:rsidRDefault="00B84727" w:rsidP="00B84727">
            <w:pPr>
              <w:tabs>
                <w:tab w:val="left" w:pos="566"/>
              </w:tabs>
              <w:spacing w:after="0" w:line="240" w:lineRule="exact"/>
              <w:jc w:val="center"/>
              <w:rPr>
                <w:rFonts w:ascii="Times New Roman" w:eastAsia="Times New Roman" w:hAnsi="Times New Roman" w:cs="Times New Roman"/>
                <w:b/>
                <w:sz w:val="18"/>
                <w:szCs w:val="18"/>
                <w:lang w:eastAsia="tr-TR"/>
              </w:rPr>
            </w:pPr>
            <w:r w:rsidRPr="00B84727">
              <w:rPr>
                <w:rFonts w:ascii="Times New Roman" w:eastAsia="Times New Roman" w:hAnsi="Times New Roman" w:cs="Times New Roman"/>
                <w:b/>
                <w:sz w:val="18"/>
                <w:szCs w:val="18"/>
                <w:lang w:eastAsia="tr-TR"/>
              </w:rPr>
              <w:t>DEĞİŞİKLİK YAPILMASINA DAİR TEBLİĞ</w:t>
            </w:r>
          </w:p>
          <w:p w:rsidR="00B84727" w:rsidRPr="00B84727" w:rsidRDefault="00B84727" w:rsidP="00B84727">
            <w:pPr>
              <w:tabs>
                <w:tab w:val="left" w:pos="566"/>
              </w:tabs>
              <w:spacing w:after="0" w:line="240" w:lineRule="exact"/>
              <w:jc w:val="center"/>
              <w:rPr>
                <w:rFonts w:ascii="Times New Roman" w:eastAsia="Times New Roman" w:hAnsi="Times New Roman" w:cs="Times New Roman"/>
                <w:b/>
                <w:sz w:val="18"/>
                <w:szCs w:val="18"/>
                <w:lang w:eastAsia="tr-TR"/>
              </w:rPr>
            </w:pPr>
            <w:r w:rsidRPr="00B84727">
              <w:rPr>
                <w:rFonts w:ascii="Times New Roman" w:eastAsia="Times New Roman" w:hAnsi="Times New Roman" w:cs="Times New Roman"/>
                <w:b/>
                <w:sz w:val="18"/>
                <w:szCs w:val="18"/>
                <w:lang w:eastAsia="tr-TR"/>
              </w:rPr>
              <w:t>(SIRA NO: 475)</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b/>
                <w:sz w:val="18"/>
                <w:szCs w:val="18"/>
                <w:lang w:eastAsia="tr-TR"/>
              </w:rPr>
              <w:t>MADDE 1 –</w:t>
            </w:r>
            <w:r w:rsidRPr="00B84727">
              <w:rPr>
                <w:rFonts w:ascii="Times New Roman" w:eastAsia="Times New Roman" w:hAnsi="Times New Roman" w:cs="Times New Roman"/>
                <w:sz w:val="18"/>
                <w:szCs w:val="18"/>
                <w:lang w:eastAsia="tr-TR"/>
              </w:rPr>
              <w:t xml:space="preserve"> </w:t>
            </w:r>
            <w:proofErr w:type="gramStart"/>
            <w:r w:rsidRPr="00B84727">
              <w:rPr>
                <w:rFonts w:ascii="Times New Roman" w:eastAsia="Times New Roman" w:hAnsi="Times New Roman" w:cs="Times New Roman"/>
                <w:sz w:val="18"/>
                <w:szCs w:val="18"/>
                <w:lang w:eastAsia="tr-TR"/>
              </w:rPr>
              <w:t>20/6/2015</w:t>
            </w:r>
            <w:proofErr w:type="gramEnd"/>
            <w:r w:rsidRPr="00B84727">
              <w:rPr>
                <w:rFonts w:ascii="Times New Roman" w:eastAsia="Times New Roman" w:hAnsi="Times New Roman" w:cs="Times New Roman"/>
                <w:sz w:val="18"/>
                <w:szCs w:val="18"/>
                <w:lang w:eastAsia="tr-TR"/>
              </w:rPr>
              <w:t xml:space="preserve"> tarihli ve 29392 sayılı Resmî </w:t>
            </w:r>
            <w:proofErr w:type="spellStart"/>
            <w:r w:rsidRPr="00B84727">
              <w:rPr>
                <w:rFonts w:ascii="Times New Roman" w:eastAsia="Times New Roman" w:hAnsi="Times New Roman" w:cs="Times New Roman"/>
                <w:sz w:val="18"/>
                <w:szCs w:val="18"/>
                <w:lang w:eastAsia="tr-TR"/>
              </w:rPr>
              <w:t>Gazete’de</w:t>
            </w:r>
            <w:proofErr w:type="spellEnd"/>
            <w:r w:rsidRPr="00B84727">
              <w:rPr>
                <w:rFonts w:ascii="Times New Roman" w:eastAsia="Times New Roman" w:hAnsi="Times New Roman" w:cs="Times New Roman"/>
                <w:sz w:val="18"/>
                <w:szCs w:val="18"/>
                <w:lang w:eastAsia="tr-TR"/>
              </w:rPr>
              <w:t xml:space="preserve"> yayımlanan Vergi Usul Kanunu Genel Tebliği (Sıra No: 454)’</w:t>
            </w:r>
            <w:proofErr w:type="spellStart"/>
            <w:r w:rsidRPr="00B84727">
              <w:rPr>
                <w:rFonts w:ascii="Times New Roman" w:eastAsia="Times New Roman" w:hAnsi="Times New Roman" w:cs="Times New Roman"/>
                <w:sz w:val="18"/>
                <w:szCs w:val="18"/>
                <w:lang w:eastAsia="tr-TR"/>
              </w:rPr>
              <w:t>nin</w:t>
            </w:r>
            <w:proofErr w:type="spellEnd"/>
            <w:r w:rsidRPr="00B84727">
              <w:rPr>
                <w:rFonts w:ascii="Times New Roman" w:eastAsia="Times New Roman" w:hAnsi="Times New Roman" w:cs="Times New Roman"/>
                <w:sz w:val="18"/>
                <w:szCs w:val="18"/>
                <w:lang w:eastAsia="tr-TR"/>
              </w:rPr>
              <w:t xml:space="preserve"> 3. İhracat İşlemlerinde e-Fatura Uygulaması başlıklı bölümü aşağıdaki şekilde değiştirilmiştir.</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sz w:val="18"/>
                <w:szCs w:val="18"/>
                <w:lang w:eastAsia="tr-TR"/>
              </w:rPr>
              <w:t xml:space="preserve">“e-Fatura uygulamasına kayıtlı olan mükelleflerden, </w:t>
            </w:r>
            <w:proofErr w:type="gramStart"/>
            <w:r w:rsidRPr="00B84727">
              <w:rPr>
                <w:rFonts w:ascii="Times New Roman" w:eastAsia="Times New Roman" w:hAnsi="Times New Roman" w:cs="Times New Roman"/>
                <w:sz w:val="18"/>
                <w:szCs w:val="18"/>
                <w:lang w:eastAsia="tr-TR"/>
              </w:rPr>
              <w:t>25/10/1984</w:t>
            </w:r>
            <w:proofErr w:type="gramEnd"/>
            <w:r w:rsidRPr="00B84727">
              <w:rPr>
                <w:rFonts w:ascii="Times New Roman" w:eastAsia="Times New Roman" w:hAnsi="Times New Roman" w:cs="Times New Roman"/>
                <w:sz w:val="18"/>
                <w:szCs w:val="18"/>
                <w:lang w:eastAsia="tr-TR"/>
              </w:rPr>
              <w:t xml:space="preserve"> tarihli ve 3065 sayılı Katma Değer Vergisi Kanununun 11 inci maddesi kapsamındaki mal ihracı ve yolcu beraberi eşya ihracı (Türkiye’de ikamet etmeyenlere KDV hesaplanarak yapılan satışlar) kapsamında fatura düzenleyecek olanlar, bahsi geçen faturalarını 1/7/2017 tarihinden itibaren e-Fatura olarak düzenleyeceklerdir.</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sz w:val="18"/>
                <w:szCs w:val="18"/>
                <w:lang w:eastAsia="tr-TR"/>
              </w:rPr>
              <w:t xml:space="preserve">Bununla birlikte e-Fatura uygulamasına kayıtlı olan mükelleflerden mal ihracı ve yolcu beraberi eşya ihracı kapsamında fatura düzenleyecek olanlar, istemeleri halinde </w:t>
            </w:r>
            <w:proofErr w:type="gramStart"/>
            <w:r w:rsidRPr="00B84727">
              <w:rPr>
                <w:rFonts w:ascii="Times New Roman" w:eastAsia="Times New Roman" w:hAnsi="Times New Roman" w:cs="Times New Roman"/>
                <w:sz w:val="18"/>
                <w:szCs w:val="18"/>
                <w:lang w:eastAsia="tr-TR"/>
              </w:rPr>
              <w:t>1/1/2017</w:t>
            </w:r>
            <w:proofErr w:type="gramEnd"/>
            <w:r w:rsidRPr="00B84727">
              <w:rPr>
                <w:rFonts w:ascii="Times New Roman" w:eastAsia="Times New Roman" w:hAnsi="Times New Roman" w:cs="Times New Roman"/>
                <w:sz w:val="18"/>
                <w:szCs w:val="18"/>
                <w:lang w:eastAsia="tr-TR"/>
              </w:rPr>
              <w:t xml:space="preserve"> tarihinden itibaren söz konusu faturalarını e-Fatura olarak düzenlemeye başlayabilecekleri gibi 1/7/2017 tarihine kadar matbu (kağıt veya e-Arşiv) fatura da düzenleyebileceklerdir.</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sz w:val="18"/>
                <w:szCs w:val="18"/>
                <w:lang w:eastAsia="tr-TR"/>
              </w:rPr>
              <w:t xml:space="preserve">Söz konusu faturaların e-Fatura olarak düzenlenmesi ve gönderilmesine ilişkin usul ve esaslar ile uygulamadan yararlanma yöntemleri www.efatura.gov.tr adresinde yayınlanan “e-Fatura Uygulaması Gümrük İşlemleri </w:t>
            </w:r>
            <w:proofErr w:type="spellStart"/>
            <w:r w:rsidRPr="00B84727">
              <w:rPr>
                <w:rFonts w:ascii="Times New Roman" w:eastAsia="Times New Roman" w:hAnsi="Times New Roman" w:cs="Times New Roman"/>
                <w:sz w:val="18"/>
                <w:szCs w:val="18"/>
                <w:lang w:eastAsia="tr-TR"/>
              </w:rPr>
              <w:t>Kılavuzu”nda</w:t>
            </w:r>
            <w:proofErr w:type="spellEnd"/>
            <w:r w:rsidRPr="00B84727">
              <w:rPr>
                <w:rFonts w:ascii="Times New Roman" w:eastAsia="Times New Roman" w:hAnsi="Times New Roman" w:cs="Times New Roman"/>
                <w:sz w:val="18"/>
                <w:szCs w:val="18"/>
                <w:lang w:eastAsia="tr-TR"/>
              </w:rPr>
              <w:t xml:space="preserve"> ayrıntılı olarak açıklanmıştır.”</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b/>
                <w:sz w:val="18"/>
                <w:szCs w:val="18"/>
                <w:lang w:eastAsia="tr-TR"/>
              </w:rPr>
              <w:t>MADDE 2 –</w:t>
            </w:r>
            <w:r w:rsidRPr="00B84727">
              <w:rPr>
                <w:rFonts w:ascii="Times New Roman" w:eastAsia="Times New Roman" w:hAnsi="Times New Roman" w:cs="Times New Roman"/>
                <w:sz w:val="18"/>
                <w:szCs w:val="18"/>
                <w:lang w:eastAsia="tr-TR"/>
              </w:rPr>
              <w:t xml:space="preserve"> Bu Tebliğ yayımı tarihinde yürürlüğe girer.</w:t>
            </w:r>
          </w:p>
          <w:p w:rsidR="00B84727" w:rsidRPr="00B84727" w:rsidRDefault="00B84727" w:rsidP="00B84727">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B84727">
              <w:rPr>
                <w:rFonts w:ascii="Times New Roman" w:eastAsia="Times New Roman" w:hAnsi="Times New Roman" w:cs="Times New Roman"/>
                <w:b/>
                <w:sz w:val="18"/>
                <w:szCs w:val="18"/>
                <w:lang w:eastAsia="tr-TR"/>
              </w:rPr>
              <w:t>MADDE 3 –</w:t>
            </w:r>
            <w:r w:rsidRPr="00B84727">
              <w:rPr>
                <w:rFonts w:ascii="Times New Roman" w:eastAsia="Times New Roman" w:hAnsi="Times New Roman" w:cs="Times New Roman"/>
                <w:sz w:val="18"/>
                <w:szCs w:val="18"/>
                <w:lang w:eastAsia="tr-TR"/>
              </w:rPr>
              <w:t xml:space="preserve"> Bu Tebliğ hükümlerini Maliye Bakanı yürütür.</w:t>
            </w:r>
          </w:p>
        </w:tc>
      </w:tr>
    </w:tbl>
    <w:p w:rsidR="00E712CD" w:rsidRDefault="00E712CD">
      <w:bookmarkStart w:id="0" w:name="_GoBack"/>
      <w:bookmarkEnd w:id="0"/>
    </w:p>
    <w:sectPr w:rsidR="00E71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46"/>
    <w:rsid w:val="008D6146"/>
    <w:rsid w:val="00B84727"/>
    <w:rsid w:val="00E71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847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B84727"/>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B84727"/>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B84727"/>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847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B84727"/>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B84727"/>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B84727"/>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2016-12-15T10:13:00Z</dcterms:created>
  <dcterms:modified xsi:type="dcterms:W3CDTF">2016-12-15T10:13:00Z</dcterms:modified>
</cp:coreProperties>
</file>