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D1" w:rsidRDefault="00066BD1">
      <w:bookmarkStart w:id="0" w:name="_GoBack"/>
      <w:bookmarkEnd w:id="0"/>
    </w:p>
    <w:tbl>
      <w:tblPr>
        <w:tblW w:w="0" w:type="auto"/>
        <w:tblInd w:w="108" w:type="dxa"/>
        <w:tblCellMar>
          <w:left w:w="0" w:type="dxa"/>
          <w:right w:w="0" w:type="dxa"/>
        </w:tblCellMar>
        <w:tblLook w:val="04A0" w:firstRow="1" w:lastRow="0" w:firstColumn="1" w:lastColumn="0" w:noHBand="0" w:noVBand="1"/>
      </w:tblPr>
      <w:tblGrid>
        <w:gridCol w:w="8964"/>
      </w:tblGrid>
      <w:tr w:rsidR="00066BD1" w:rsidRPr="00066BD1" w:rsidTr="00066BD1">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66BD1" w:rsidRPr="00066BD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66BD1" w:rsidRPr="00066BD1" w:rsidRDefault="00066BD1" w:rsidP="00066BD1">
                  <w:pPr>
                    <w:spacing w:after="0" w:line="240" w:lineRule="atLeast"/>
                    <w:rPr>
                      <w:rFonts w:ascii="Times New Roman" w:eastAsia="Times New Roman" w:hAnsi="Times New Roman" w:cs="Times New Roman"/>
                      <w:sz w:val="24"/>
                      <w:szCs w:val="24"/>
                      <w:lang w:eastAsia="tr-TR"/>
                    </w:rPr>
                  </w:pPr>
                  <w:r w:rsidRPr="00066BD1">
                    <w:rPr>
                      <w:rFonts w:ascii="Arial" w:eastAsia="Times New Roman" w:hAnsi="Arial" w:cs="Arial"/>
                      <w:sz w:val="16"/>
                      <w:szCs w:val="16"/>
                      <w:lang w:eastAsia="tr-TR"/>
                    </w:rPr>
                    <w:t>9 Temmuz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66BD1" w:rsidRPr="00066BD1" w:rsidRDefault="00066BD1" w:rsidP="00066BD1">
                  <w:pPr>
                    <w:spacing w:after="0" w:line="240" w:lineRule="atLeast"/>
                    <w:jc w:val="center"/>
                    <w:rPr>
                      <w:rFonts w:ascii="Times New Roman" w:eastAsia="Times New Roman" w:hAnsi="Times New Roman" w:cs="Times New Roman"/>
                      <w:sz w:val="24"/>
                      <w:szCs w:val="24"/>
                      <w:lang w:eastAsia="tr-TR"/>
                    </w:rPr>
                  </w:pPr>
                  <w:r w:rsidRPr="00066BD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66BD1" w:rsidRPr="00066BD1" w:rsidRDefault="00066BD1" w:rsidP="00066BD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66BD1">
                    <w:rPr>
                      <w:rFonts w:ascii="Arial" w:eastAsia="Times New Roman" w:hAnsi="Arial" w:cs="Arial"/>
                      <w:sz w:val="16"/>
                      <w:szCs w:val="16"/>
                      <w:lang w:eastAsia="tr-TR"/>
                    </w:rPr>
                    <w:t>Sayı : 32951</w:t>
                  </w:r>
                  <w:proofErr w:type="gramEnd"/>
                </w:p>
              </w:tc>
            </w:tr>
            <w:tr w:rsidR="00066BD1" w:rsidRPr="00066BD1">
              <w:trPr>
                <w:trHeight w:val="480"/>
                <w:jc w:val="center"/>
              </w:trPr>
              <w:tc>
                <w:tcPr>
                  <w:tcW w:w="8789" w:type="dxa"/>
                  <w:gridSpan w:val="3"/>
                  <w:tcMar>
                    <w:top w:w="0" w:type="dxa"/>
                    <w:left w:w="108" w:type="dxa"/>
                    <w:bottom w:w="0" w:type="dxa"/>
                    <w:right w:w="108" w:type="dxa"/>
                  </w:tcMar>
                  <w:vAlign w:val="center"/>
                  <w:hideMark/>
                </w:tcPr>
                <w:p w:rsidR="00066BD1" w:rsidRPr="00066BD1" w:rsidRDefault="00066BD1" w:rsidP="00066BD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6BD1">
                    <w:rPr>
                      <w:rFonts w:ascii="Arial" w:eastAsia="Times New Roman" w:hAnsi="Arial" w:cs="Arial"/>
                      <w:b/>
                      <w:bCs/>
                      <w:color w:val="000080"/>
                      <w:sz w:val="18"/>
                      <w:szCs w:val="18"/>
                      <w:lang w:eastAsia="tr-TR"/>
                    </w:rPr>
                    <w:t>TEBLİĞ</w:t>
                  </w:r>
                </w:p>
              </w:tc>
            </w:tr>
            <w:tr w:rsidR="00066BD1" w:rsidRPr="00066BD1">
              <w:trPr>
                <w:trHeight w:val="480"/>
                <w:jc w:val="center"/>
              </w:trPr>
              <w:tc>
                <w:tcPr>
                  <w:tcW w:w="8789" w:type="dxa"/>
                  <w:gridSpan w:val="3"/>
                  <w:tcMar>
                    <w:top w:w="0" w:type="dxa"/>
                    <w:left w:w="108" w:type="dxa"/>
                    <w:bottom w:w="0" w:type="dxa"/>
                    <w:right w:w="108" w:type="dxa"/>
                  </w:tcMar>
                  <w:vAlign w:val="center"/>
                  <w:hideMark/>
                </w:tcPr>
                <w:p w:rsidR="00066BD1" w:rsidRPr="00066BD1" w:rsidRDefault="00066BD1" w:rsidP="00066BD1">
                  <w:pPr>
                    <w:spacing w:after="0" w:line="240" w:lineRule="atLeast"/>
                    <w:ind w:firstLine="566"/>
                    <w:jc w:val="both"/>
                    <w:rPr>
                      <w:rFonts w:ascii="Times New Roman" w:eastAsia="Times New Roman" w:hAnsi="Times New Roman" w:cs="Times New Roman"/>
                      <w:u w:val="single"/>
                      <w:lang w:eastAsia="tr-TR"/>
                    </w:rPr>
                  </w:pPr>
                  <w:r w:rsidRPr="00066BD1">
                    <w:rPr>
                      <w:rFonts w:ascii="Times New Roman" w:eastAsia="Times New Roman" w:hAnsi="Times New Roman" w:cs="Times New Roman"/>
                      <w:sz w:val="18"/>
                      <w:szCs w:val="18"/>
                      <w:u w:val="single"/>
                      <w:lang w:eastAsia="tr-TR"/>
                    </w:rPr>
                    <w:t>Hazine ve Maliye Bakanlığından:</w:t>
                  </w:r>
                </w:p>
                <w:p w:rsidR="00066BD1" w:rsidRPr="00066BD1" w:rsidRDefault="00066BD1" w:rsidP="00066BD1">
                  <w:pPr>
                    <w:spacing w:before="56" w:after="0" w:line="240" w:lineRule="atLeast"/>
                    <w:jc w:val="center"/>
                    <w:rPr>
                      <w:rFonts w:ascii="Times New Roman" w:eastAsia="Times New Roman" w:hAnsi="Times New Roman" w:cs="Times New Roman"/>
                      <w:b/>
                      <w:bCs/>
                      <w:sz w:val="19"/>
                      <w:szCs w:val="19"/>
                      <w:lang w:eastAsia="tr-TR"/>
                    </w:rPr>
                  </w:pPr>
                  <w:r w:rsidRPr="00066BD1">
                    <w:rPr>
                      <w:rFonts w:ascii="Times New Roman" w:eastAsia="Times New Roman" w:hAnsi="Times New Roman" w:cs="Times New Roman"/>
                      <w:b/>
                      <w:bCs/>
                      <w:sz w:val="18"/>
                      <w:szCs w:val="18"/>
                      <w:lang w:eastAsia="tr-TR"/>
                    </w:rPr>
                    <w:t>TÜRK PARASI KIYMETİNİ KORUMA HAKKINDA 32 SAYILI KARARA</w:t>
                  </w:r>
                </w:p>
                <w:p w:rsidR="00066BD1" w:rsidRPr="00066BD1" w:rsidRDefault="00066BD1" w:rsidP="00066BD1">
                  <w:pPr>
                    <w:spacing w:after="0" w:line="240" w:lineRule="atLeast"/>
                    <w:jc w:val="center"/>
                    <w:rPr>
                      <w:rFonts w:ascii="Times New Roman" w:eastAsia="Times New Roman" w:hAnsi="Times New Roman" w:cs="Times New Roman"/>
                      <w:b/>
                      <w:bCs/>
                      <w:sz w:val="19"/>
                      <w:szCs w:val="19"/>
                      <w:lang w:eastAsia="tr-TR"/>
                    </w:rPr>
                  </w:pPr>
                  <w:r w:rsidRPr="00066BD1">
                    <w:rPr>
                      <w:rFonts w:ascii="Times New Roman" w:eastAsia="Times New Roman" w:hAnsi="Times New Roman" w:cs="Times New Roman"/>
                      <w:b/>
                      <w:bCs/>
                      <w:sz w:val="18"/>
                      <w:szCs w:val="18"/>
                      <w:lang w:eastAsia="tr-TR"/>
                    </w:rPr>
                    <w:t>İLİŞKİN TEBLİĞ (TEBLİĞ NO: 2008-32/34)’DE DEĞİŞİKLİK</w:t>
                  </w:r>
                </w:p>
                <w:p w:rsidR="00066BD1" w:rsidRPr="00066BD1" w:rsidRDefault="00066BD1" w:rsidP="00066BD1">
                  <w:pPr>
                    <w:spacing w:after="170" w:line="240" w:lineRule="atLeast"/>
                    <w:jc w:val="center"/>
                    <w:rPr>
                      <w:rFonts w:ascii="Times New Roman" w:eastAsia="Times New Roman" w:hAnsi="Times New Roman" w:cs="Times New Roman"/>
                      <w:b/>
                      <w:bCs/>
                      <w:sz w:val="19"/>
                      <w:szCs w:val="19"/>
                      <w:lang w:eastAsia="tr-TR"/>
                    </w:rPr>
                  </w:pPr>
                  <w:r w:rsidRPr="00066BD1">
                    <w:rPr>
                      <w:rFonts w:ascii="Times New Roman" w:eastAsia="Times New Roman" w:hAnsi="Times New Roman" w:cs="Times New Roman"/>
                      <w:b/>
                      <w:bCs/>
                      <w:sz w:val="18"/>
                      <w:szCs w:val="18"/>
                      <w:lang w:eastAsia="tr-TR"/>
                    </w:rPr>
                    <w:t>YAPILMASINA DAİR TEBLİĞ (TEBLİĞ NO: 2025-32/76)</w:t>
                  </w:r>
                </w:p>
                <w:p w:rsidR="00066BD1" w:rsidRPr="00066BD1" w:rsidRDefault="00066BD1" w:rsidP="00066BD1">
                  <w:pPr>
                    <w:spacing w:after="0" w:line="240" w:lineRule="atLeast"/>
                    <w:ind w:firstLine="566"/>
                    <w:jc w:val="both"/>
                    <w:rPr>
                      <w:rFonts w:ascii="Times New Roman" w:eastAsia="Times New Roman" w:hAnsi="Times New Roman" w:cs="Times New Roman"/>
                      <w:sz w:val="19"/>
                      <w:szCs w:val="19"/>
                      <w:lang w:eastAsia="tr-TR"/>
                    </w:rPr>
                  </w:pPr>
                  <w:r w:rsidRPr="00066BD1">
                    <w:rPr>
                      <w:rFonts w:ascii="Times New Roman" w:eastAsia="Times New Roman" w:hAnsi="Times New Roman" w:cs="Times New Roman"/>
                      <w:b/>
                      <w:bCs/>
                      <w:sz w:val="18"/>
                      <w:szCs w:val="18"/>
                      <w:lang w:eastAsia="tr-TR"/>
                    </w:rPr>
                    <w:t>MADDE 1- </w:t>
                  </w:r>
                  <w:r w:rsidRPr="00066BD1">
                    <w:rPr>
                      <w:rFonts w:ascii="Times New Roman" w:eastAsia="Times New Roman" w:hAnsi="Times New Roman" w:cs="Times New Roman"/>
                      <w:sz w:val="18"/>
                      <w:szCs w:val="18"/>
                      <w:lang w:eastAsia="tr-TR"/>
                    </w:rPr>
                    <w:t xml:space="preserve">28/2/2008 tarihli ve 26801 sayılı Resmî </w:t>
                  </w:r>
                  <w:proofErr w:type="spellStart"/>
                  <w:r w:rsidRPr="00066BD1">
                    <w:rPr>
                      <w:rFonts w:ascii="Times New Roman" w:eastAsia="Times New Roman" w:hAnsi="Times New Roman" w:cs="Times New Roman"/>
                      <w:sz w:val="18"/>
                      <w:szCs w:val="18"/>
                      <w:lang w:eastAsia="tr-TR"/>
                    </w:rPr>
                    <w:t>Gazete’de</w:t>
                  </w:r>
                  <w:proofErr w:type="spellEnd"/>
                  <w:r w:rsidRPr="00066BD1">
                    <w:rPr>
                      <w:rFonts w:ascii="Times New Roman" w:eastAsia="Times New Roman" w:hAnsi="Times New Roman" w:cs="Times New Roman"/>
                      <w:sz w:val="18"/>
                      <w:szCs w:val="18"/>
                      <w:lang w:eastAsia="tr-TR"/>
                    </w:rPr>
                    <w:t xml:space="preserve"> yayımlanan Türk Parası Kıymetini Koruma Hakkında 32 Sayılı Karara İlişkin Tebliğ (Tebliğ No: 2008-32/34)’in 6 </w:t>
                  </w:r>
                  <w:proofErr w:type="spellStart"/>
                  <w:r w:rsidRPr="00066BD1">
                    <w:rPr>
                      <w:rFonts w:ascii="Times New Roman" w:eastAsia="Times New Roman" w:hAnsi="Times New Roman" w:cs="Times New Roman"/>
                      <w:sz w:val="18"/>
                      <w:szCs w:val="18"/>
                      <w:lang w:eastAsia="tr-TR"/>
                    </w:rPr>
                    <w:t>ncı</w:t>
                  </w:r>
                  <w:proofErr w:type="spellEnd"/>
                  <w:r w:rsidRPr="00066BD1">
                    <w:rPr>
                      <w:rFonts w:ascii="Times New Roman" w:eastAsia="Times New Roman" w:hAnsi="Times New Roman" w:cs="Times New Roman"/>
                      <w:sz w:val="18"/>
                      <w:szCs w:val="18"/>
                      <w:lang w:eastAsia="tr-TR"/>
                    </w:rPr>
                    <w:t> maddesine aşağıdaki fıkra eklenmiştir.</w:t>
                  </w:r>
                </w:p>
                <w:p w:rsidR="00066BD1" w:rsidRPr="00066BD1" w:rsidRDefault="00066BD1" w:rsidP="00066BD1">
                  <w:pPr>
                    <w:spacing w:after="0" w:line="240" w:lineRule="atLeast"/>
                    <w:ind w:firstLine="566"/>
                    <w:jc w:val="both"/>
                    <w:rPr>
                      <w:rFonts w:ascii="Times New Roman" w:eastAsia="Times New Roman" w:hAnsi="Times New Roman" w:cs="Times New Roman"/>
                      <w:sz w:val="19"/>
                      <w:szCs w:val="19"/>
                      <w:lang w:eastAsia="tr-TR"/>
                    </w:rPr>
                  </w:pPr>
                  <w:r w:rsidRPr="00066BD1">
                    <w:rPr>
                      <w:rFonts w:ascii="Times New Roman" w:eastAsia="Times New Roman" w:hAnsi="Times New Roman" w:cs="Times New Roman"/>
                      <w:sz w:val="18"/>
                      <w:szCs w:val="18"/>
                      <w:lang w:eastAsia="tr-TR"/>
                    </w:rPr>
                    <w:t>“(12) İşlenmiş kıymetli madenlerin “peşin”, “mal mukabili”, “vadeli akreditifli”, “kabul kredili”, “vesaik mukabili” ve “bedelsiz” ödeme şekilleri ile ithalatı mümkündür.”</w:t>
                  </w:r>
                </w:p>
                <w:p w:rsidR="00066BD1" w:rsidRPr="00066BD1" w:rsidRDefault="00066BD1" w:rsidP="00066BD1">
                  <w:pPr>
                    <w:spacing w:after="0" w:line="240" w:lineRule="atLeast"/>
                    <w:ind w:firstLine="566"/>
                    <w:jc w:val="both"/>
                    <w:rPr>
                      <w:rFonts w:ascii="Times New Roman" w:eastAsia="Times New Roman" w:hAnsi="Times New Roman" w:cs="Times New Roman"/>
                      <w:sz w:val="19"/>
                      <w:szCs w:val="19"/>
                      <w:lang w:eastAsia="tr-TR"/>
                    </w:rPr>
                  </w:pPr>
                  <w:r w:rsidRPr="00066BD1">
                    <w:rPr>
                      <w:rFonts w:ascii="Times New Roman" w:eastAsia="Times New Roman" w:hAnsi="Times New Roman" w:cs="Times New Roman"/>
                      <w:b/>
                      <w:bCs/>
                      <w:sz w:val="18"/>
                      <w:szCs w:val="18"/>
                      <w:lang w:eastAsia="tr-TR"/>
                    </w:rPr>
                    <w:t>MADDE 2- </w:t>
                  </w:r>
                  <w:r w:rsidRPr="00066BD1">
                    <w:rPr>
                      <w:rFonts w:ascii="Times New Roman" w:eastAsia="Times New Roman" w:hAnsi="Times New Roman" w:cs="Times New Roman"/>
                      <w:sz w:val="18"/>
                      <w:szCs w:val="18"/>
                      <w:lang w:eastAsia="tr-TR"/>
                    </w:rPr>
                    <w:t>Aynı Tebliğe aşağıdaki geçici madde eklenmiştir.</w:t>
                  </w:r>
                </w:p>
                <w:p w:rsidR="00066BD1" w:rsidRPr="00066BD1" w:rsidRDefault="00066BD1" w:rsidP="00066BD1">
                  <w:pPr>
                    <w:spacing w:after="0" w:line="240" w:lineRule="atLeast"/>
                    <w:ind w:firstLine="566"/>
                    <w:jc w:val="both"/>
                    <w:rPr>
                      <w:rFonts w:ascii="Times New Roman" w:eastAsia="Times New Roman" w:hAnsi="Times New Roman" w:cs="Times New Roman"/>
                      <w:sz w:val="19"/>
                      <w:szCs w:val="19"/>
                      <w:lang w:eastAsia="tr-TR"/>
                    </w:rPr>
                  </w:pPr>
                  <w:r w:rsidRPr="00066BD1">
                    <w:rPr>
                      <w:rFonts w:ascii="Times New Roman" w:eastAsia="Times New Roman" w:hAnsi="Times New Roman" w:cs="Times New Roman"/>
                      <w:sz w:val="18"/>
                      <w:szCs w:val="18"/>
                      <w:lang w:eastAsia="tr-TR"/>
                    </w:rPr>
                    <w:t>“GEÇİCİ MADDE 2- (1) 31/12/2026 tarihine kadar işlenmiş altının ithalatı yalnızca “mal mukabili”, “vadeli akreditifli” ve “kabul kredili” ödeme şekilleri ile mümkündür. Bakanlıkça belirlenecek usul ve esaslar dâhilinde “bedelsiz” ödeme şekli ile işlenmiş altın ithalatı gerçekleştirilebilir.</w:t>
                  </w:r>
                </w:p>
                <w:p w:rsidR="00066BD1" w:rsidRPr="00066BD1" w:rsidRDefault="00066BD1" w:rsidP="00066BD1">
                  <w:pPr>
                    <w:spacing w:after="0" w:line="240" w:lineRule="atLeast"/>
                    <w:ind w:firstLine="566"/>
                    <w:jc w:val="both"/>
                    <w:rPr>
                      <w:rFonts w:ascii="Times New Roman" w:eastAsia="Times New Roman" w:hAnsi="Times New Roman" w:cs="Times New Roman"/>
                      <w:sz w:val="19"/>
                      <w:szCs w:val="19"/>
                      <w:lang w:eastAsia="tr-TR"/>
                    </w:rPr>
                  </w:pPr>
                  <w:r w:rsidRPr="00066BD1">
                    <w:rPr>
                      <w:rFonts w:ascii="Times New Roman" w:eastAsia="Times New Roman" w:hAnsi="Times New Roman" w:cs="Times New Roman"/>
                      <w:sz w:val="18"/>
                      <w:szCs w:val="18"/>
                      <w:lang w:eastAsia="tr-TR"/>
                    </w:rPr>
                    <w:t>(2) Bu maddenin yürürlüğe girdiği tarihten önce bedeli yurt dışına transfer edilmiş işlenmiş altının ithalatına ilişkin gümrük beyannamesinin bu maddenin yürürlüğe girdiği tarihten itibaren 60 gün içinde tescil edilmesi halinde, ithalatın 6 </w:t>
                  </w:r>
                  <w:proofErr w:type="spellStart"/>
                  <w:r w:rsidRPr="00066BD1">
                    <w:rPr>
                      <w:rFonts w:ascii="Times New Roman" w:eastAsia="Times New Roman" w:hAnsi="Times New Roman" w:cs="Times New Roman"/>
                      <w:sz w:val="18"/>
                      <w:szCs w:val="18"/>
                      <w:lang w:eastAsia="tr-TR"/>
                    </w:rPr>
                    <w:t>ncı</w:t>
                  </w:r>
                  <w:proofErr w:type="spellEnd"/>
                  <w:r w:rsidRPr="00066BD1">
                    <w:rPr>
                      <w:rFonts w:ascii="Times New Roman" w:eastAsia="Times New Roman" w:hAnsi="Times New Roman" w:cs="Times New Roman"/>
                      <w:sz w:val="18"/>
                      <w:szCs w:val="18"/>
                      <w:lang w:eastAsia="tr-TR"/>
                    </w:rPr>
                    <w:t> maddenin on ikinci fıkrasında düzenlenen tüm ödeme şekilleri ile gerçekleştirilmesi mümkündür.”</w:t>
                  </w:r>
                </w:p>
                <w:p w:rsidR="00066BD1" w:rsidRPr="00066BD1" w:rsidRDefault="00066BD1" w:rsidP="00066BD1">
                  <w:pPr>
                    <w:spacing w:after="0" w:line="240" w:lineRule="atLeast"/>
                    <w:ind w:firstLine="566"/>
                    <w:jc w:val="both"/>
                    <w:rPr>
                      <w:rFonts w:ascii="Times New Roman" w:eastAsia="Times New Roman" w:hAnsi="Times New Roman" w:cs="Times New Roman"/>
                      <w:sz w:val="19"/>
                      <w:szCs w:val="19"/>
                      <w:lang w:eastAsia="tr-TR"/>
                    </w:rPr>
                  </w:pPr>
                  <w:r w:rsidRPr="00066BD1">
                    <w:rPr>
                      <w:rFonts w:ascii="Times New Roman" w:eastAsia="Times New Roman" w:hAnsi="Times New Roman" w:cs="Times New Roman"/>
                      <w:b/>
                      <w:bCs/>
                      <w:sz w:val="18"/>
                      <w:szCs w:val="18"/>
                      <w:lang w:eastAsia="tr-TR"/>
                    </w:rPr>
                    <w:t>MADDE 3- </w:t>
                  </w:r>
                  <w:r w:rsidRPr="00066BD1">
                    <w:rPr>
                      <w:rFonts w:ascii="Times New Roman" w:eastAsia="Times New Roman" w:hAnsi="Times New Roman" w:cs="Times New Roman"/>
                      <w:sz w:val="18"/>
                      <w:szCs w:val="18"/>
                      <w:lang w:eastAsia="tr-TR"/>
                    </w:rPr>
                    <w:t>Bu Tebliğ yayımı tarihini takip eden gün yürürlüğe girer.</w:t>
                  </w:r>
                </w:p>
                <w:p w:rsidR="00066BD1" w:rsidRPr="00066BD1" w:rsidRDefault="00066BD1" w:rsidP="00066BD1">
                  <w:pPr>
                    <w:spacing w:after="0" w:line="240" w:lineRule="atLeast"/>
                    <w:ind w:firstLine="566"/>
                    <w:jc w:val="both"/>
                    <w:rPr>
                      <w:rFonts w:ascii="Times New Roman" w:eastAsia="Times New Roman" w:hAnsi="Times New Roman" w:cs="Times New Roman"/>
                      <w:sz w:val="19"/>
                      <w:szCs w:val="19"/>
                      <w:lang w:eastAsia="tr-TR"/>
                    </w:rPr>
                  </w:pPr>
                  <w:r w:rsidRPr="00066BD1">
                    <w:rPr>
                      <w:rFonts w:ascii="Times New Roman" w:eastAsia="Times New Roman" w:hAnsi="Times New Roman" w:cs="Times New Roman"/>
                      <w:b/>
                      <w:bCs/>
                      <w:sz w:val="18"/>
                      <w:szCs w:val="18"/>
                      <w:lang w:eastAsia="tr-TR"/>
                    </w:rPr>
                    <w:t>MADDE 4- </w:t>
                  </w:r>
                  <w:r w:rsidRPr="00066BD1">
                    <w:rPr>
                      <w:rFonts w:ascii="Times New Roman" w:eastAsia="Times New Roman" w:hAnsi="Times New Roman" w:cs="Times New Roman"/>
                      <w:sz w:val="18"/>
                      <w:szCs w:val="18"/>
                      <w:lang w:eastAsia="tr-TR"/>
                    </w:rPr>
                    <w:t>Bu Tebliğ hükümlerini Hazine ve Maliye Bakanı yürütür.</w:t>
                  </w:r>
                </w:p>
                <w:p w:rsidR="00066BD1" w:rsidRPr="00066BD1" w:rsidRDefault="00066BD1" w:rsidP="00066BD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6BD1">
                    <w:rPr>
                      <w:rFonts w:ascii="Arial" w:eastAsia="Times New Roman" w:hAnsi="Arial" w:cs="Arial"/>
                      <w:b/>
                      <w:bCs/>
                      <w:color w:val="000080"/>
                      <w:sz w:val="18"/>
                      <w:szCs w:val="18"/>
                      <w:lang w:eastAsia="tr-TR"/>
                    </w:rPr>
                    <w:t> </w:t>
                  </w:r>
                </w:p>
              </w:tc>
            </w:tr>
          </w:tbl>
          <w:p w:rsidR="00066BD1" w:rsidRPr="00066BD1" w:rsidRDefault="00066BD1" w:rsidP="00066BD1">
            <w:pPr>
              <w:spacing w:after="0" w:line="240" w:lineRule="auto"/>
              <w:jc w:val="center"/>
              <w:rPr>
                <w:rFonts w:ascii="Times New Roman" w:eastAsia="Times New Roman" w:hAnsi="Times New Roman" w:cs="Times New Roman"/>
                <w:sz w:val="24"/>
                <w:szCs w:val="24"/>
                <w:lang w:eastAsia="tr-TR"/>
              </w:rPr>
            </w:pPr>
          </w:p>
        </w:tc>
      </w:tr>
    </w:tbl>
    <w:p w:rsidR="00066BD1" w:rsidRDefault="00066BD1"/>
    <w:sectPr w:rsidR="00066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3A"/>
    <w:rsid w:val="00066BD1"/>
    <w:rsid w:val="00391F09"/>
    <w:rsid w:val="00951C7C"/>
    <w:rsid w:val="00E52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3783"/>
  <w15:chartTrackingRefBased/>
  <w15:docId w15:val="{CF80C00A-7B83-4115-BC63-8AFEA500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66B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66B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66B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66B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66BD1"/>
  </w:style>
  <w:style w:type="character" w:customStyle="1" w:styleId="spelle">
    <w:name w:val="spelle"/>
    <w:basedOn w:val="VarsaylanParagrafYazTipi"/>
    <w:rsid w:val="0006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GUMRUK / ISTANBUL</dc:creator>
  <cp:keywords/>
  <dc:description/>
  <cp:lastModifiedBy>Önal YILMAZ – ASSET GUMRUK / ISTANBUL</cp:lastModifiedBy>
  <cp:revision>4</cp:revision>
  <dcterms:created xsi:type="dcterms:W3CDTF">2025-07-09T05:18:00Z</dcterms:created>
  <dcterms:modified xsi:type="dcterms:W3CDTF">2025-07-09T05:18:00Z</dcterms:modified>
</cp:coreProperties>
</file>