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5556A6" w:rsidRPr="005556A6" w:rsidTr="005556A6">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5556A6" w:rsidRPr="005556A6">
              <w:trPr>
                <w:trHeight w:val="317"/>
                <w:jc w:val="center"/>
              </w:trPr>
              <w:tc>
                <w:tcPr>
                  <w:tcW w:w="2931" w:type="dxa"/>
                  <w:tcBorders>
                    <w:top w:val="nil"/>
                    <w:left w:val="nil"/>
                    <w:bottom w:val="single" w:sz="4" w:space="0" w:color="660066"/>
                    <w:right w:val="nil"/>
                  </w:tcBorders>
                  <w:vAlign w:val="center"/>
                  <w:hideMark/>
                </w:tcPr>
                <w:p w:rsidR="005556A6" w:rsidRPr="005556A6" w:rsidRDefault="005556A6" w:rsidP="005556A6">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5556A6">
                    <w:rPr>
                      <w:rFonts w:ascii="Arial" w:eastAsia="Times New Roman" w:hAnsi="Arial" w:cs="Arial"/>
                      <w:sz w:val="16"/>
                      <w:szCs w:val="16"/>
                      <w:lang w:eastAsia="tr-TR"/>
                    </w:rPr>
                    <w:t>22 Haziran 2017 PERŞEMBE</w:t>
                  </w:r>
                </w:p>
              </w:tc>
              <w:tc>
                <w:tcPr>
                  <w:tcW w:w="2931" w:type="dxa"/>
                  <w:tcBorders>
                    <w:top w:val="nil"/>
                    <w:left w:val="nil"/>
                    <w:bottom w:val="single" w:sz="4" w:space="0" w:color="660066"/>
                    <w:right w:val="nil"/>
                  </w:tcBorders>
                  <w:vAlign w:val="center"/>
                  <w:hideMark/>
                </w:tcPr>
                <w:p w:rsidR="005556A6" w:rsidRPr="005556A6" w:rsidRDefault="005556A6" w:rsidP="005556A6">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5556A6">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5556A6" w:rsidRPr="005556A6" w:rsidRDefault="005556A6" w:rsidP="005556A6">
                  <w:pPr>
                    <w:spacing w:before="100" w:beforeAutospacing="1" w:after="100" w:afterAutospacing="1" w:line="240" w:lineRule="auto"/>
                    <w:jc w:val="right"/>
                    <w:rPr>
                      <w:rFonts w:ascii="Arial" w:eastAsia="Times New Roman" w:hAnsi="Arial" w:cs="Arial"/>
                      <w:sz w:val="16"/>
                      <w:szCs w:val="16"/>
                      <w:lang w:eastAsia="tr-TR"/>
                    </w:rPr>
                  </w:pPr>
                  <w:proofErr w:type="gramStart"/>
                  <w:r w:rsidRPr="005556A6">
                    <w:rPr>
                      <w:rFonts w:ascii="Arial" w:eastAsia="Times New Roman" w:hAnsi="Arial" w:cs="Arial"/>
                      <w:sz w:val="16"/>
                      <w:szCs w:val="16"/>
                      <w:lang w:eastAsia="tr-TR"/>
                    </w:rPr>
                    <w:t>Sayı : 30104</w:t>
                  </w:r>
                  <w:proofErr w:type="gramEnd"/>
                </w:p>
              </w:tc>
            </w:tr>
            <w:tr w:rsidR="005556A6" w:rsidRPr="005556A6">
              <w:trPr>
                <w:trHeight w:val="480"/>
                <w:jc w:val="center"/>
              </w:trPr>
              <w:tc>
                <w:tcPr>
                  <w:tcW w:w="8789" w:type="dxa"/>
                  <w:gridSpan w:val="3"/>
                  <w:vAlign w:val="center"/>
                  <w:hideMark/>
                </w:tcPr>
                <w:p w:rsidR="005556A6" w:rsidRPr="005556A6" w:rsidRDefault="005556A6" w:rsidP="005556A6">
                  <w:pPr>
                    <w:spacing w:before="100" w:beforeAutospacing="1" w:after="100" w:afterAutospacing="1" w:line="240" w:lineRule="auto"/>
                    <w:jc w:val="center"/>
                    <w:rPr>
                      <w:rFonts w:ascii="Arial" w:eastAsia="Times New Roman" w:hAnsi="Arial" w:cs="Arial"/>
                      <w:b/>
                      <w:color w:val="000080"/>
                      <w:sz w:val="18"/>
                      <w:szCs w:val="18"/>
                      <w:lang w:eastAsia="tr-TR"/>
                    </w:rPr>
                  </w:pPr>
                  <w:r w:rsidRPr="005556A6">
                    <w:rPr>
                      <w:rFonts w:ascii="Arial" w:eastAsia="Times New Roman" w:hAnsi="Arial" w:cs="Arial"/>
                      <w:b/>
                      <w:color w:val="000080"/>
                      <w:sz w:val="18"/>
                      <w:szCs w:val="18"/>
                      <w:lang w:eastAsia="tr-TR"/>
                    </w:rPr>
                    <w:t>TEBLİĞ</w:t>
                  </w:r>
                </w:p>
              </w:tc>
            </w:tr>
            <w:tr w:rsidR="005556A6" w:rsidRPr="005556A6">
              <w:trPr>
                <w:trHeight w:val="480"/>
                <w:jc w:val="center"/>
              </w:trPr>
              <w:tc>
                <w:tcPr>
                  <w:tcW w:w="8789" w:type="dxa"/>
                  <w:gridSpan w:val="3"/>
                  <w:vAlign w:val="center"/>
                </w:tcPr>
                <w:p w:rsidR="005556A6" w:rsidRPr="005556A6" w:rsidRDefault="005556A6" w:rsidP="005556A6">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5556A6">
                    <w:rPr>
                      <w:rFonts w:ascii="Times New Roman" w:eastAsia="Times New Roman" w:hAnsi="Times New Roman" w:cs="Times New Roman"/>
                      <w:sz w:val="18"/>
                      <w:szCs w:val="18"/>
                      <w:u w:val="single"/>
                      <w:lang w:eastAsia="tr-TR"/>
                    </w:rPr>
                    <w:t>Maliye Bakanlığı (Gelir İdaresi Başkanlığı)’</w:t>
                  </w:r>
                  <w:proofErr w:type="spellStart"/>
                  <w:r w:rsidRPr="005556A6">
                    <w:rPr>
                      <w:rFonts w:ascii="Times New Roman" w:eastAsia="Times New Roman" w:hAnsi="Times New Roman" w:cs="Times New Roman"/>
                      <w:sz w:val="18"/>
                      <w:szCs w:val="18"/>
                      <w:u w:val="single"/>
                      <w:lang w:eastAsia="tr-TR"/>
                    </w:rPr>
                    <w:t>ndan</w:t>
                  </w:r>
                  <w:proofErr w:type="spellEnd"/>
                  <w:r w:rsidRPr="005556A6">
                    <w:rPr>
                      <w:rFonts w:ascii="Times New Roman" w:eastAsia="Times New Roman" w:hAnsi="Times New Roman" w:cs="Times New Roman"/>
                      <w:sz w:val="18"/>
                      <w:szCs w:val="18"/>
                      <w:u w:val="single"/>
                      <w:lang w:eastAsia="tr-TR"/>
                    </w:rPr>
                    <w:t>:</w:t>
                  </w:r>
                </w:p>
                <w:p w:rsidR="005556A6" w:rsidRPr="005556A6" w:rsidRDefault="005556A6" w:rsidP="005556A6">
                  <w:pPr>
                    <w:tabs>
                      <w:tab w:val="left" w:pos="566"/>
                    </w:tabs>
                    <w:spacing w:after="0" w:line="240" w:lineRule="exact"/>
                    <w:jc w:val="center"/>
                    <w:rPr>
                      <w:rFonts w:ascii="Times New Roman" w:eastAsia="Times New Roman" w:hAnsi="Times New Roman" w:cs="Times New Roman"/>
                      <w:b/>
                      <w:sz w:val="18"/>
                      <w:szCs w:val="18"/>
                      <w:lang w:eastAsia="tr-TR"/>
                    </w:rPr>
                  </w:pPr>
                  <w:r w:rsidRPr="005556A6">
                    <w:rPr>
                      <w:rFonts w:ascii="Times New Roman" w:eastAsia="Times New Roman" w:hAnsi="Times New Roman" w:cs="Times New Roman"/>
                      <w:b/>
                      <w:sz w:val="18"/>
                      <w:szCs w:val="18"/>
                      <w:lang w:eastAsia="tr-TR"/>
                    </w:rPr>
                    <w:t>KATMA DEĞER VERGİSİ GENEL UYGULAMA TEBLİĞİNDE</w:t>
                  </w:r>
                </w:p>
                <w:p w:rsidR="005556A6" w:rsidRPr="005556A6" w:rsidRDefault="005556A6" w:rsidP="005556A6">
                  <w:pPr>
                    <w:tabs>
                      <w:tab w:val="left" w:pos="566"/>
                    </w:tabs>
                    <w:spacing w:after="0" w:line="240" w:lineRule="exact"/>
                    <w:jc w:val="center"/>
                    <w:rPr>
                      <w:rFonts w:ascii="Times New Roman" w:eastAsia="Times New Roman" w:hAnsi="Times New Roman" w:cs="Times New Roman"/>
                      <w:b/>
                      <w:sz w:val="18"/>
                      <w:szCs w:val="18"/>
                      <w:lang w:eastAsia="tr-TR"/>
                    </w:rPr>
                  </w:pPr>
                  <w:r w:rsidRPr="005556A6">
                    <w:rPr>
                      <w:rFonts w:ascii="Times New Roman" w:eastAsia="Times New Roman" w:hAnsi="Times New Roman" w:cs="Times New Roman"/>
                      <w:b/>
                      <w:sz w:val="18"/>
                      <w:szCs w:val="18"/>
                      <w:lang w:eastAsia="tr-TR"/>
                    </w:rPr>
                    <w:t>DEĞİŞİKLİK YAPILMASINA DAİR TEBLİĞ</w:t>
                  </w:r>
                </w:p>
                <w:p w:rsidR="005556A6" w:rsidRPr="005556A6" w:rsidRDefault="005556A6" w:rsidP="005556A6">
                  <w:pPr>
                    <w:tabs>
                      <w:tab w:val="left" w:pos="566"/>
                    </w:tabs>
                    <w:spacing w:after="0" w:line="240" w:lineRule="exact"/>
                    <w:jc w:val="center"/>
                    <w:rPr>
                      <w:rFonts w:ascii="Times New Roman" w:eastAsia="Times New Roman" w:hAnsi="Times New Roman" w:cs="Times New Roman"/>
                      <w:b/>
                      <w:sz w:val="18"/>
                      <w:szCs w:val="18"/>
                      <w:lang w:eastAsia="tr-TR"/>
                    </w:rPr>
                  </w:pPr>
                  <w:r w:rsidRPr="005556A6">
                    <w:rPr>
                      <w:rFonts w:ascii="Times New Roman" w:eastAsia="Times New Roman" w:hAnsi="Times New Roman" w:cs="Times New Roman"/>
                      <w:b/>
                      <w:sz w:val="18"/>
                      <w:szCs w:val="18"/>
                      <w:lang w:eastAsia="tr-TR"/>
                    </w:rPr>
                    <w:t>(SERİ NO: 13)</w:t>
                  </w:r>
                </w:p>
                <w:p w:rsidR="005556A6" w:rsidRPr="005556A6" w:rsidRDefault="005556A6" w:rsidP="005556A6">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5556A6">
                    <w:rPr>
                      <w:rFonts w:ascii="Times New Roman" w:eastAsia="Times New Roman" w:hAnsi="Times New Roman" w:cs="Times New Roman"/>
                      <w:b/>
                      <w:sz w:val="18"/>
                      <w:szCs w:val="18"/>
                      <w:lang w:eastAsia="tr-TR"/>
                    </w:rPr>
                    <w:t>MADDE 1 –</w:t>
                  </w:r>
                  <w:r w:rsidRPr="005556A6">
                    <w:rPr>
                      <w:rFonts w:ascii="Times New Roman" w:eastAsia="Times New Roman" w:hAnsi="Times New Roman" w:cs="Times New Roman"/>
                      <w:sz w:val="18"/>
                      <w:szCs w:val="18"/>
                      <w:lang w:eastAsia="tr-TR"/>
                    </w:rPr>
                    <w:t xml:space="preserve"> </w:t>
                  </w:r>
                  <w:proofErr w:type="gramStart"/>
                  <w:r w:rsidRPr="005556A6">
                    <w:rPr>
                      <w:rFonts w:ascii="Times New Roman" w:eastAsia="Times New Roman" w:hAnsi="Times New Roman" w:cs="Times New Roman"/>
                      <w:sz w:val="18"/>
                      <w:szCs w:val="18"/>
                      <w:lang w:eastAsia="tr-TR"/>
                    </w:rPr>
                    <w:t>26/4/2014</w:t>
                  </w:r>
                  <w:proofErr w:type="gramEnd"/>
                  <w:r w:rsidRPr="005556A6">
                    <w:rPr>
                      <w:rFonts w:ascii="Times New Roman" w:eastAsia="Times New Roman" w:hAnsi="Times New Roman" w:cs="Times New Roman"/>
                      <w:sz w:val="18"/>
                      <w:szCs w:val="18"/>
                      <w:lang w:eastAsia="tr-TR"/>
                    </w:rPr>
                    <w:t xml:space="preserve"> tarihli ve 28983 sayılı Resmî </w:t>
                  </w:r>
                  <w:proofErr w:type="spellStart"/>
                  <w:r w:rsidRPr="005556A6">
                    <w:rPr>
                      <w:rFonts w:ascii="Times New Roman" w:eastAsia="Times New Roman" w:hAnsi="Times New Roman" w:cs="Times New Roman"/>
                      <w:sz w:val="18"/>
                      <w:szCs w:val="18"/>
                      <w:lang w:eastAsia="tr-TR"/>
                    </w:rPr>
                    <w:t>Gazete’de</w:t>
                  </w:r>
                  <w:proofErr w:type="spellEnd"/>
                  <w:r w:rsidRPr="005556A6">
                    <w:rPr>
                      <w:rFonts w:ascii="Times New Roman" w:eastAsia="Times New Roman" w:hAnsi="Times New Roman" w:cs="Times New Roman"/>
                      <w:sz w:val="18"/>
                      <w:szCs w:val="18"/>
                      <w:lang w:eastAsia="tr-TR"/>
                    </w:rPr>
                    <w:t xml:space="preserve"> yayımlanan Katma Değer Vergisi Genel Uygulama Tebliğinin (IV/A-2.1.1.) bölümünün birinci paragrafında yer alan “(4760 sayılı ÖTV Kanunundan doğan borçlar hariç)” ibaresi yürürlükten kaldırılmıştır.</w:t>
                  </w:r>
                </w:p>
                <w:p w:rsidR="005556A6" w:rsidRPr="005556A6" w:rsidRDefault="005556A6" w:rsidP="005556A6">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5556A6">
                    <w:rPr>
                      <w:rFonts w:ascii="Times New Roman" w:eastAsia="Times New Roman" w:hAnsi="Times New Roman" w:cs="Times New Roman"/>
                      <w:b/>
                      <w:sz w:val="18"/>
                      <w:szCs w:val="18"/>
                      <w:lang w:eastAsia="tr-TR"/>
                    </w:rPr>
                    <w:t xml:space="preserve">MADDE 2 – </w:t>
                  </w:r>
                  <w:r w:rsidRPr="005556A6">
                    <w:rPr>
                      <w:rFonts w:ascii="Times New Roman" w:eastAsia="Times New Roman" w:hAnsi="Times New Roman" w:cs="Times New Roman"/>
                      <w:sz w:val="18"/>
                      <w:szCs w:val="18"/>
                      <w:lang w:eastAsia="tr-TR"/>
                    </w:rPr>
                    <w:t>Aynı Tebliğin (IV/A-6.) bölümüne dördüncü paragrafından sonra gelmek üzere aşağıdaki paragraf eklenmiştir.</w:t>
                  </w:r>
                </w:p>
                <w:p w:rsidR="005556A6" w:rsidRPr="005556A6" w:rsidRDefault="005556A6" w:rsidP="005556A6">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5556A6">
                    <w:rPr>
                      <w:rFonts w:ascii="Times New Roman" w:eastAsia="Times New Roman" w:hAnsi="Times New Roman" w:cs="Times New Roman"/>
                      <w:sz w:val="18"/>
                      <w:szCs w:val="18"/>
                      <w:lang w:eastAsia="tr-TR"/>
                    </w:rPr>
                    <w:t xml:space="preserve">“Öte yandan, iade hakkı tanınan işlemlerden kaynaklanan KDV iade alacağının 4760 sayılı ÖTV Kanunundan doğan borçlara mahsuben iadesi, mükellefin talebine bakılmaksızın münhasıran vergi inceleme raporu sonucuna göre yapılır. Mahsup işlemi, vergi inceleme raporunun vergi dairesi kayıtlarına intikal ettiği tarih itibariyle yerine getirilir. Talep edilen iade miktarının tamamı için (İTUS sertifikası sahibi mükellefler de </w:t>
                  </w:r>
                  <w:proofErr w:type="gramStart"/>
                  <w:r w:rsidRPr="005556A6">
                    <w:rPr>
                      <w:rFonts w:ascii="Times New Roman" w:eastAsia="Times New Roman" w:hAnsi="Times New Roman" w:cs="Times New Roman"/>
                      <w:sz w:val="18"/>
                      <w:szCs w:val="18"/>
                      <w:lang w:eastAsia="tr-TR"/>
                    </w:rPr>
                    <w:t>dahil</w:t>
                  </w:r>
                  <w:proofErr w:type="gramEnd"/>
                  <w:r w:rsidRPr="005556A6">
                    <w:rPr>
                      <w:rFonts w:ascii="Times New Roman" w:eastAsia="Times New Roman" w:hAnsi="Times New Roman" w:cs="Times New Roman"/>
                      <w:sz w:val="18"/>
                      <w:szCs w:val="18"/>
                      <w:lang w:eastAsia="tr-TR"/>
                    </w:rPr>
                    <w:t>) teminat verilmesi halinde mükellefin iade talebi yerine getirilir ve teminat vergi inceleme raporu sonucuna göre çözülür.”</w:t>
                  </w:r>
                </w:p>
                <w:p w:rsidR="005556A6" w:rsidRPr="005556A6" w:rsidRDefault="005556A6" w:rsidP="005556A6">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5556A6">
                    <w:rPr>
                      <w:rFonts w:ascii="Times New Roman" w:eastAsia="Times New Roman" w:hAnsi="Times New Roman" w:cs="Times New Roman"/>
                      <w:b/>
                      <w:sz w:val="18"/>
                      <w:szCs w:val="18"/>
                      <w:lang w:eastAsia="tr-TR"/>
                    </w:rPr>
                    <w:t>MADDE 3 –</w:t>
                  </w:r>
                  <w:r w:rsidRPr="005556A6">
                    <w:rPr>
                      <w:rFonts w:ascii="Times New Roman" w:eastAsia="Times New Roman" w:hAnsi="Times New Roman" w:cs="Times New Roman"/>
                      <w:sz w:val="18"/>
                      <w:szCs w:val="18"/>
                      <w:lang w:eastAsia="tr-TR"/>
                    </w:rPr>
                    <w:t xml:space="preserve"> Aynı Tebliğin (VI/C) bölümünden sonra gelmek üzere başlığıyla birlikte aşağıdaki (VI/Ç) bölümü eklenmiştir.</w:t>
                  </w:r>
                </w:p>
                <w:p w:rsidR="005556A6" w:rsidRPr="005556A6" w:rsidRDefault="005556A6" w:rsidP="005556A6">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5556A6">
                    <w:rPr>
                      <w:rFonts w:ascii="Times New Roman" w:eastAsia="Times New Roman" w:hAnsi="Times New Roman" w:cs="Times New Roman"/>
                      <w:sz w:val="18"/>
                      <w:szCs w:val="18"/>
                      <w:lang w:eastAsia="tr-TR"/>
                    </w:rPr>
                    <w:t>“</w:t>
                  </w:r>
                  <w:r w:rsidRPr="005556A6">
                    <w:rPr>
                      <w:rFonts w:ascii="Times New Roman" w:eastAsia="Times New Roman" w:hAnsi="Times New Roman" w:cs="Times New Roman"/>
                      <w:b/>
                      <w:sz w:val="18"/>
                      <w:szCs w:val="18"/>
                      <w:lang w:eastAsia="tr-TR"/>
                    </w:rPr>
                    <w:t>Ç. GEÇİCİ HÜKÜMLER</w:t>
                  </w:r>
                </w:p>
                <w:p w:rsidR="005556A6" w:rsidRPr="005556A6" w:rsidRDefault="005556A6" w:rsidP="005556A6">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5556A6">
                    <w:rPr>
                      <w:rFonts w:ascii="Times New Roman" w:eastAsia="Times New Roman" w:hAnsi="Times New Roman" w:cs="Times New Roman"/>
                      <w:b/>
                      <w:sz w:val="18"/>
                      <w:szCs w:val="18"/>
                      <w:lang w:eastAsia="tr-TR"/>
                    </w:rPr>
                    <w:t>1. KDV İade Alacağının 4760 sayılı ÖTV Kanunundan Doğan Borçlara Mahsuben İadesi</w:t>
                  </w:r>
                </w:p>
                <w:p w:rsidR="005556A6" w:rsidRPr="005556A6" w:rsidRDefault="005556A6" w:rsidP="005556A6">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5556A6">
                    <w:rPr>
                      <w:rFonts w:ascii="Times New Roman" w:eastAsia="Times New Roman" w:hAnsi="Times New Roman" w:cs="Times New Roman"/>
                      <w:sz w:val="18"/>
                      <w:szCs w:val="18"/>
                      <w:lang w:eastAsia="tr-TR"/>
                    </w:rPr>
                    <w:t xml:space="preserve">KDV iade alacağının 4760 sayılı ÖTV Kanunundan doğan borçlara mahsuben iadesine ilişkin bu paragrafın yürürlüğe girdiği tarih itibariyle henüz sonuçlandırılmamış iade talepleri, münhasıran vergi inceleme raporu sonucuna göre yerine getirilir. Mahsup işlemi, vergi inceleme raporunun vergi dairesi kayıtlarına intikal ettiği tarih itibariyle yerine getirilir. Talep edilen iade miktarının tamamı için (İTUS sertifikası sahibi mükellefler de </w:t>
                  </w:r>
                  <w:proofErr w:type="gramStart"/>
                  <w:r w:rsidRPr="005556A6">
                    <w:rPr>
                      <w:rFonts w:ascii="Times New Roman" w:eastAsia="Times New Roman" w:hAnsi="Times New Roman" w:cs="Times New Roman"/>
                      <w:sz w:val="18"/>
                      <w:szCs w:val="18"/>
                      <w:lang w:eastAsia="tr-TR"/>
                    </w:rPr>
                    <w:t>dahil</w:t>
                  </w:r>
                  <w:proofErr w:type="gramEnd"/>
                  <w:r w:rsidRPr="005556A6">
                    <w:rPr>
                      <w:rFonts w:ascii="Times New Roman" w:eastAsia="Times New Roman" w:hAnsi="Times New Roman" w:cs="Times New Roman"/>
                      <w:sz w:val="18"/>
                      <w:szCs w:val="18"/>
                      <w:lang w:eastAsia="tr-TR"/>
                    </w:rPr>
                    <w:t>) teminat verilmesi halinde mükellefin iade talebi yerine getirilir ve teminat vergi inceleme raporu sonucuna göre çözülür.”</w:t>
                  </w:r>
                </w:p>
                <w:p w:rsidR="005556A6" w:rsidRPr="005556A6" w:rsidRDefault="005556A6" w:rsidP="005556A6">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5556A6">
                    <w:rPr>
                      <w:rFonts w:ascii="Times New Roman" w:eastAsia="Times New Roman" w:hAnsi="Times New Roman" w:cs="Times New Roman"/>
                      <w:b/>
                      <w:sz w:val="18"/>
                      <w:szCs w:val="18"/>
                      <w:lang w:eastAsia="tr-TR"/>
                    </w:rPr>
                    <w:t>MADDE 4 –</w:t>
                  </w:r>
                  <w:r w:rsidRPr="005556A6">
                    <w:rPr>
                      <w:rFonts w:ascii="Times New Roman" w:eastAsia="Times New Roman" w:hAnsi="Times New Roman" w:cs="Times New Roman"/>
                      <w:sz w:val="18"/>
                      <w:szCs w:val="18"/>
                      <w:lang w:eastAsia="tr-TR"/>
                    </w:rPr>
                    <w:t xml:space="preserve"> Bu Tebliğ yayımı tarihinde yürürlüğe girer.</w:t>
                  </w:r>
                </w:p>
                <w:p w:rsidR="005556A6" w:rsidRPr="005556A6" w:rsidRDefault="005556A6" w:rsidP="005556A6">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5556A6">
                    <w:rPr>
                      <w:rFonts w:ascii="Times New Roman" w:eastAsia="Times New Roman" w:hAnsi="Times New Roman" w:cs="Times New Roman"/>
                      <w:b/>
                      <w:sz w:val="18"/>
                      <w:szCs w:val="18"/>
                      <w:lang w:eastAsia="tr-TR"/>
                    </w:rPr>
                    <w:t xml:space="preserve">MADDE 5 – </w:t>
                  </w:r>
                  <w:r w:rsidRPr="005556A6">
                    <w:rPr>
                      <w:rFonts w:ascii="Times New Roman" w:eastAsia="Times New Roman" w:hAnsi="Times New Roman" w:cs="Times New Roman"/>
                      <w:sz w:val="18"/>
                      <w:szCs w:val="18"/>
                      <w:lang w:eastAsia="tr-TR"/>
                    </w:rPr>
                    <w:t>Bu Tebliğ hükümlerini Maliye Bakanı yürütür.</w:t>
                  </w:r>
                </w:p>
                <w:p w:rsidR="005556A6" w:rsidRPr="005556A6" w:rsidRDefault="005556A6" w:rsidP="005556A6">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5556A6" w:rsidRPr="005556A6" w:rsidRDefault="005556A6" w:rsidP="005556A6">
            <w:pPr>
              <w:spacing w:after="0" w:line="240" w:lineRule="auto"/>
              <w:jc w:val="center"/>
              <w:rPr>
                <w:rFonts w:ascii="Times New Roman" w:eastAsia="Times New Roman" w:hAnsi="Times New Roman" w:cs="Times New Roman"/>
                <w:sz w:val="20"/>
                <w:szCs w:val="20"/>
                <w:lang w:eastAsia="tr-TR"/>
              </w:rPr>
            </w:pPr>
          </w:p>
        </w:tc>
      </w:tr>
    </w:tbl>
    <w:p w:rsidR="005556A6" w:rsidRPr="005556A6" w:rsidRDefault="005556A6" w:rsidP="005556A6">
      <w:pPr>
        <w:spacing w:after="0" w:line="240" w:lineRule="auto"/>
        <w:jc w:val="center"/>
        <w:rPr>
          <w:rFonts w:ascii="Times New Roman" w:eastAsia="Times New Roman" w:hAnsi="Times New Roman" w:cs="Times New Roman"/>
          <w:sz w:val="24"/>
          <w:szCs w:val="24"/>
          <w:lang w:eastAsia="tr-TR"/>
        </w:rPr>
      </w:pPr>
    </w:p>
    <w:p w:rsidR="004501AA" w:rsidRDefault="004501AA">
      <w:bookmarkStart w:id="0" w:name="_GoBack"/>
      <w:bookmarkEnd w:id="0"/>
    </w:p>
    <w:sectPr w:rsidR="00450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E7"/>
    <w:rsid w:val="004501AA"/>
    <w:rsid w:val="005556A6"/>
    <w:rsid w:val="00747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F1B0F-A108-4282-8432-EFB54898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5556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5556A6"/>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5556A6"/>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5556A6"/>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48079">
      <w:bodyDiv w:val="1"/>
      <w:marLeft w:val="0"/>
      <w:marRight w:val="0"/>
      <w:marTop w:val="0"/>
      <w:marBottom w:val="0"/>
      <w:divBdr>
        <w:top w:val="none" w:sz="0" w:space="0" w:color="auto"/>
        <w:left w:val="none" w:sz="0" w:space="0" w:color="auto"/>
        <w:bottom w:val="none" w:sz="0" w:space="0" w:color="auto"/>
        <w:right w:val="none" w:sz="0" w:space="0" w:color="auto"/>
      </w:divBdr>
      <w:divsChild>
        <w:div w:id="867914317">
          <w:marLeft w:val="0"/>
          <w:marRight w:val="0"/>
          <w:marTop w:val="0"/>
          <w:marBottom w:val="0"/>
          <w:divBdr>
            <w:top w:val="none" w:sz="0" w:space="0" w:color="auto"/>
            <w:left w:val="none" w:sz="0" w:space="0" w:color="auto"/>
            <w:bottom w:val="none" w:sz="0" w:space="0" w:color="auto"/>
            <w:right w:val="none" w:sz="0" w:space="0" w:color="auto"/>
          </w:divBdr>
          <w:divsChild>
            <w:div w:id="683747709">
              <w:marLeft w:val="0"/>
              <w:marRight w:val="0"/>
              <w:marTop w:val="0"/>
              <w:marBottom w:val="0"/>
              <w:divBdr>
                <w:top w:val="none" w:sz="0" w:space="0" w:color="auto"/>
                <w:left w:val="none" w:sz="0" w:space="0" w:color="auto"/>
                <w:bottom w:val="none" w:sz="0" w:space="0" w:color="auto"/>
                <w:right w:val="none" w:sz="0" w:space="0" w:color="auto"/>
              </w:divBdr>
              <w:divsChild>
                <w:div w:id="16311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2017-06-22T06:05:00Z</dcterms:created>
  <dcterms:modified xsi:type="dcterms:W3CDTF">2017-06-22T06:05:00Z</dcterms:modified>
</cp:coreProperties>
</file>