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963936" w:rsidRPr="00963936" w14:paraId="675AEF41"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63936" w:rsidRPr="00963936" w14:paraId="45FE4554"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04088F1" w14:textId="77777777" w:rsidR="00963936" w:rsidRPr="00963936" w:rsidRDefault="00963936" w:rsidP="00963936">
                  <w:pPr>
                    <w:spacing w:after="0" w:line="240" w:lineRule="atLeast"/>
                    <w:rPr>
                      <w:rFonts w:ascii="Times New Roman" w:eastAsia="Times New Roman" w:hAnsi="Times New Roman" w:cs="Times New Roman"/>
                      <w:kern w:val="0"/>
                      <w:sz w:val="24"/>
                      <w:szCs w:val="24"/>
                      <w:lang w:eastAsia="tr-TR"/>
                      <w14:ligatures w14:val="none"/>
                    </w:rPr>
                  </w:pPr>
                  <w:r w:rsidRPr="00963936">
                    <w:rPr>
                      <w:rFonts w:ascii="Arial" w:eastAsia="Times New Roman" w:hAnsi="Arial" w:cs="Arial"/>
                      <w:kern w:val="0"/>
                      <w:sz w:val="16"/>
                      <w:szCs w:val="16"/>
                      <w:lang w:eastAsia="tr-TR"/>
                      <w14:ligatures w14:val="none"/>
                    </w:rPr>
                    <w:t>3 Temmuz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6D24098" w14:textId="77777777" w:rsidR="00963936" w:rsidRPr="00963936" w:rsidRDefault="00963936" w:rsidP="00963936">
                  <w:pPr>
                    <w:spacing w:after="0" w:line="240" w:lineRule="atLeast"/>
                    <w:jc w:val="center"/>
                    <w:rPr>
                      <w:rFonts w:ascii="Times New Roman" w:eastAsia="Times New Roman" w:hAnsi="Times New Roman" w:cs="Times New Roman"/>
                      <w:kern w:val="0"/>
                      <w:sz w:val="24"/>
                      <w:szCs w:val="24"/>
                      <w:lang w:eastAsia="tr-TR"/>
                      <w14:ligatures w14:val="none"/>
                    </w:rPr>
                  </w:pPr>
                  <w:r w:rsidRPr="00963936">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3B04E627" w14:textId="77777777" w:rsidR="00963936" w:rsidRPr="00963936" w:rsidRDefault="00963936" w:rsidP="00963936">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963936">
                    <w:rPr>
                      <w:rFonts w:ascii="Arial" w:eastAsia="Times New Roman" w:hAnsi="Arial" w:cs="Arial"/>
                      <w:kern w:val="0"/>
                      <w:sz w:val="16"/>
                      <w:szCs w:val="16"/>
                      <w:lang w:eastAsia="tr-TR"/>
                      <w14:ligatures w14:val="none"/>
                    </w:rPr>
                    <w:t>Sayı : 33299</w:t>
                  </w:r>
                </w:p>
              </w:tc>
            </w:tr>
            <w:tr w:rsidR="00963936" w:rsidRPr="00963936" w14:paraId="60BBA6AE" w14:textId="77777777">
              <w:trPr>
                <w:trHeight w:val="480"/>
                <w:jc w:val="center"/>
              </w:trPr>
              <w:tc>
                <w:tcPr>
                  <w:tcW w:w="8789" w:type="dxa"/>
                  <w:gridSpan w:val="3"/>
                  <w:tcMar>
                    <w:top w:w="0" w:type="dxa"/>
                    <w:left w:w="108" w:type="dxa"/>
                    <w:bottom w:w="0" w:type="dxa"/>
                    <w:right w:w="108" w:type="dxa"/>
                  </w:tcMar>
                  <w:vAlign w:val="center"/>
                  <w:hideMark/>
                </w:tcPr>
                <w:p w14:paraId="46B67537" w14:textId="77777777" w:rsidR="00963936" w:rsidRPr="00963936" w:rsidRDefault="00963936" w:rsidP="00963936">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63936">
                    <w:rPr>
                      <w:rFonts w:ascii="Arial" w:eastAsia="Times New Roman" w:hAnsi="Arial" w:cs="Arial"/>
                      <w:b/>
                      <w:bCs/>
                      <w:color w:val="000080"/>
                      <w:kern w:val="0"/>
                      <w:sz w:val="18"/>
                      <w:szCs w:val="18"/>
                      <w:lang w:eastAsia="tr-TR"/>
                      <w14:ligatures w14:val="none"/>
                    </w:rPr>
                    <w:t>TEBLİĞ</w:t>
                  </w:r>
                </w:p>
              </w:tc>
            </w:tr>
            <w:tr w:rsidR="00963936" w:rsidRPr="00963936" w14:paraId="5171D107" w14:textId="77777777">
              <w:trPr>
                <w:trHeight w:val="480"/>
                <w:jc w:val="center"/>
              </w:trPr>
              <w:tc>
                <w:tcPr>
                  <w:tcW w:w="8789" w:type="dxa"/>
                  <w:gridSpan w:val="3"/>
                  <w:tcMar>
                    <w:top w:w="0" w:type="dxa"/>
                    <w:left w:w="108" w:type="dxa"/>
                    <w:bottom w:w="0" w:type="dxa"/>
                    <w:right w:w="108" w:type="dxa"/>
                  </w:tcMar>
                  <w:vAlign w:val="center"/>
                  <w:hideMark/>
                </w:tcPr>
                <w:p w14:paraId="19F64A0A"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u w:val="single"/>
                      <w:lang w:eastAsia="tr-TR"/>
                      <w14:ligatures w14:val="none"/>
                    </w:rPr>
                  </w:pPr>
                  <w:r w:rsidRPr="00963936">
                    <w:rPr>
                      <w:rFonts w:ascii="Times New Roman" w:eastAsia="Times New Roman" w:hAnsi="Times New Roman" w:cs="Times New Roman"/>
                      <w:kern w:val="0"/>
                      <w:sz w:val="18"/>
                      <w:szCs w:val="18"/>
                      <w:u w:val="single"/>
                      <w:lang w:eastAsia="tr-TR"/>
                      <w14:ligatures w14:val="none"/>
                    </w:rPr>
                    <w:t>Ticaret Bakanlığından:</w:t>
                  </w:r>
                </w:p>
                <w:p w14:paraId="18831988" w14:textId="77777777" w:rsidR="00963936" w:rsidRPr="00963936" w:rsidRDefault="00963936" w:rsidP="00963936">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İTHALATTA HAKSIZ REKABETİN ÖNLENMESİNE İLİŞKİN TEBLİĞ</w:t>
                  </w:r>
                </w:p>
                <w:p w14:paraId="78773D36" w14:textId="77777777" w:rsidR="00963936" w:rsidRPr="00963936" w:rsidRDefault="00963936" w:rsidP="00963936">
                  <w:pPr>
                    <w:spacing w:after="0" w:line="240" w:lineRule="atLeast"/>
                    <w:jc w:val="center"/>
                    <w:rPr>
                      <w:rFonts w:ascii="Times New Roman" w:eastAsia="Times New Roman" w:hAnsi="Times New Roman" w:cs="Times New Roman"/>
                      <w:b/>
                      <w:bCs/>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(TEBLİĞ NO: 2026/25)</w:t>
                  </w:r>
                </w:p>
                <w:p w14:paraId="11743369" w14:textId="77777777" w:rsidR="00963936" w:rsidRPr="00963936" w:rsidRDefault="00963936" w:rsidP="00963936">
                  <w:pPr>
                    <w:spacing w:after="0" w:line="240" w:lineRule="atLeast"/>
                    <w:jc w:val="center"/>
                    <w:rPr>
                      <w:rFonts w:ascii="Times New Roman" w:eastAsia="Times New Roman" w:hAnsi="Times New Roman" w:cs="Times New Roman"/>
                      <w:b/>
                      <w:bCs/>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 </w:t>
                  </w:r>
                </w:p>
                <w:p w14:paraId="31E5011D"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Amaç ve kapsam</w:t>
                  </w:r>
                </w:p>
                <w:p w14:paraId="39687154"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1- </w:t>
                  </w:r>
                  <w:r w:rsidRPr="00963936">
                    <w:rPr>
                      <w:rFonts w:ascii="Times New Roman" w:eastAsia="Times New Roman" w:hAnsi="Times New Roman" w:cs="Times New Roman"/>
                      <w:kern w:val="0"/>
                      <w:sz w:val="18"/>
                      <w:szCs w:val="18"/>
                      <w:lang w:eastAsia="tr-TR"/>
                      <w14:ligatures w14:val="none"/>
                    </w:rPr>
                    <w:t>(1) Bu Tebliğin amacı, yerli üretici Petkim Petrokimya Holding A.Ş. tarafından yapılan başvuruya istinaden Almanya Federal Cumhuriyeti ve Amerika Birleşik Devletleri menşeli 3904.10.00.00.19 gümrük tarife istatistik pozisyonu altında yer alan “yalnız süspansiyon tipi polivinil klorür” ürününün ithalatına yönelik yürürlükte bulunan dampinge karşı kesin önleme ilişkin olarak bir nihai gözden geçirme soruşturması açılması ve açılan soruşturmanın usul ve esaslarının belirlenmesidir.</w:t>
                  </w:r>
                </w:p>
                <w:p w14:paraId="76D07B67"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Dayanak</w:t>
                  </w:r>
                </w:p>
                <w:p w14:paraId="371B2118"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2- </w:t>
                  </w:r>
                  <w:r w:rsidRPr="00963936">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963936">
                    <w:rPr>
                      <w:rFonts w:ascii="Times New Roman" w:eastAsia="Times New Roman" w:hAnsi="Times New Roman" w:cs="Times New Roman"/>
                      <w:kern w:val="0"/>
                      <w:sz w:val="18"/>
                      <w:szCs w:val="18"/>
                      <w:lang w:eastAsia="tr-TR"/>
                      <w14:ligatures w14:val="none"/>
                    </w:rPr>
                    <w:t>Gazete’de</w:t>
                  </w:r>
                  <w:proofErr w:type="spellEnd"/>
                  <w:r w:rsidRPr="00963936">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26D1672B"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Tanımlar</w:t>
                  </w:r>
                </w:p>
                <w:p w14:paraId="4A6FA11B"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3- </w:t>
                  </w:r>
                  <w:r w:rsidRPr="00963936">
                    <w:rPr>
                      <w:rFonts w:ascii="Times New Roman" w:eastAsia="Times New Roman" w:hAnsi="Times New Roman" w:cs="Times New Roman"/>
                      <w:kern w:val="0"/>
                      <w:sz w:val="18"/>
                      <w:szCs w:val="18"/>
                      <w:lang w:eastAsia="tr-TR"/>
                      <w14:ligatures w14:val="none"/>
                    </w:rPr>
                    <w:t>(1) Bu Tebliğde geçen;</w:t>
                  </w:r>
                </w:p>
                <w:p w14:paraId="37846366"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a) ABD: Amerika Birleşik Devletleri’ni,</w:t>
                  </w:r>
                </w:p>
                <w:p w14:paraId="6CE60AAE"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b) Almanya: Almanya Federal Cumhuriyeti’ni,</w:t>
                  </w:r>
                </w:p>
                <w:p w14:paraId="5034B21E"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c) Bakanlık: Ticaret Bakanlığını,</w:t>
                  </w:r>
                </w:p>
                <w:p w14:paraId="10A1FAF3"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63936">
                    <w:rPr>
                      <w:rFonts w:ascii="Times New Roman" w:eastAsia="Times New Roman" w:hAnsi="Times New Roman" w:cs="Times New Roman"/>
                      <w:kern w:val="0"/>
                      <w:sz w:val="18"/>
                      <w:szCs w:val="18"/>
                      <w:lang w:eastAsia="tr-TR"/>
                      <w14:ligatures w14:val="none"/>
                    </w:rPr>
                    <w:t>ç</w:t>
                  </w:r>
                  <w:proofErr w:type="gramEnd"/>
                  <w:r w:rsidRPr="00963936">
                    <w:rPr>
                      <w:rFonts w:ascii="Times New Roman" w:eastAsia="Times New Roman" w:hAnsi="Times New Roman" w:cs="Times New Roman"/>
                      <w:kern w:val="0"/>
                      <w:sz w:val="18"/>
                      <w:szCs w:val="18"/>
                      <w:lang w:eastAsia="tr-TR"/>
                      <w14:ligatures w14:val="none"/>
                    </w:rPr>
                    <w:t>) CIF: Masraflar, sigorta ve navlun dâhil teslimi,</w:t>
                  </w:r>
                </w:p>
                <w:p w14:paraId="3124EBC8"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d) EBYS: Elektronik Belge Yönetim Sistemini,</w:t>
                  </w:r>
                </w:p>
                <w:p w14:paraId="707637A3"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e) Genel Müdürlük: Bakanlık İthalat Genel Müdürlüğünü,</w:t>
                  </w:r>
                </w:p>
                <w:p w14:paraId="02415C35"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f) GTİP: Gümrük tarife istatistik pozisyonunu,</w:t>
                  </w:r>
                </w:p>
                <w:p w14:paraId="207B17A0"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g) KEP: Kayıtlı elektronik posta adresini,</w:t>
                  </w:r>
                </w:p>
                <w:p w14:paraId="2D461BB6"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63936">
                    <w:rPr>
                      <w:rFonts w:ascii="Times New Roman" w:eastAsia="Times New Roman" w:hAnsi="Times New Roman" w:cs="Times New Roman"/>
                      <w:kern w:val="0"/>
                      <w:sz w:val="18"/>
                      <w:szCs w:val="18"/>
                      <w:lang w:eastAsia="tr-TR"/>
                      <w14:ligatures w14:val="none"/>
                    </w:rPr>
                    <w:t>ğ</w:t>
                  </w:r>
                  <w:proofErr w:type="gramEnd"/>
                  <w:r w:rsidRPr="00963936">
                    <w:rPr>
                      <w:rFonts w:ascii="Times New Roman" w:eastAsia="Times New Roman" w:hAnsi="Times New Roman" w:cs="Times New Roman"/>
                      <w:kern w:val="0"/>
                      <w:sz w:val="18"/>
                      <w:szCs w:val="18"/>
                      <w:lang w:eastAsia="tr-TR"/>
                      <w14:ligatures w14:val="none"/>
                    </w:rPr>
                    <w:t>) NGGS: Nihai gözden geçirme soruşturmasını,</w:t>
                  </w:r>
                </w:p>
                <w:p w14:paraId="75A1E3A4"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h) TGTC: İstatistik Pozisyonlarına Bölünmüş Türk Gümrük Tarife Cetvelini,</w:t>
                  </w:r>
                </w:p>
                <w:p w14:paraId="5EA6F234"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63936">
                    <w:rPr>
                      <w:rFonts w:ascii="Times New Roman" w:eastAsia="Times New Roman" w:hAnsi="Times New Roman" w:cs="Times New Roman"/>
                      <w:kern w:val="0"/>
                      <w:sz w:val="18"/>
                      <w:szCs w:val="18"/>
                      <w:lang w:eastAsia="tr-TR"/>
                      <w14:ligatures w14:val="none"/>
                    </w:rPr>
                    <w:t>ı</w:t>
                  </w:r>
                  <w:proofErr w:type="gramEnd"/>
                  <w:r w:rsidRPr="00963936">
                    <w:rPr>
                      <w:rFonts w:ascii="Times New Roman" w:eastAsia="Times New Roman" w:hAnsi="Times New Roman" w:cs="Times New Roman"/>
                      <w:kern w:val="0"/>
                      <w:sz w:val="18"/>
                      <w:szCs w:val="18"/>
                      <w:lang w:eastAsia="tr-TR"/>
                      <w14:ligatures w14:val="none"/>
                    </w:rPr>
                    <w:t xml:space="preserve">) Yönetmelik: 30/10/1999 tarihli ve 23861 sayılı Resmî </w:t>
                  </w:r>
                  <w:proofErr w:type="spellStart"/>
                  <w:r w:rsidRPr="00963936">
                    <w:rPr>
                      <w:rFonts w:ascii="Times New Roman" w:eastAsia="Times New Roman" w:hAnsi="Times New Roman" w:cs="Times New Roman"/>
                      <w:kern w:val="0"/>
                      <w:sz w:val="18"/>
                      <w:szCs w:val="18"/>
                      <w:lang w:eastAsia="tr-TR"/>
                      <w14:ligatures w14:val="none"/>
                    </w:rPr>
                    <w:t>Gazete’de</w:t>
                  </w:r>
                  <w:proofErr w:type="spellEnd"/>
                  <w:r w:rsidRPr="00963936">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45A696D2"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63936">
                    <w:rPr>
                      <w:rFonts w:ascii="Times New Roman" w:eastAsia="Times New Roman" w:hAnsi="Times New Roman" w:cs="Times New Roman"/>
                      <w:kern w:val="0"/>
                      <w:sz w:val="18"/>
                      <w:szCs w:val="18"/>
                      <w:lang w:eastAsia="tr-TR"/>
                      <w14:ligatures w14:val="none"/>
                    </w:rPr>
                    <w:t>ifade</w:t>
                  </w:r>
                  <w:proofErr w:type="gramEnd"/>
                  <w:r w:rsidRPr="00963936">
                    <w:rPr>
                      <w:rFonts w:ascii="Times New Roman" w:eastAsia="Times New Roman" w:hAnsi="Times New Roman" w:cs="Times New Roman"/>
                      <w:kern w:val="0"/>
                      <w:sz w:val="18"/>
                      <w:szCs w:val="18"/>
                      <w:lang w:eastAsia="tr-TR"/>
                      <w14:ligatures w14:val="none"/>
                    </w:rPr>
                    <w:t xml:space="preserve"> eder.</w:t>
                  </w:r>
                </w:p>
                <w:p w14:paraId="22F4DFA4"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Soruşturma konusu ürün</w:t>
                  </w:r>
                </w:p>
                <w:p w14:paraId="273458E4"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4- </w:t>
                  </w:r>
                  <w:r w:rsidRPr="00963936">
                    <w:rPr>
                      <w:rFonts w:ascii="Times New Roman" w:eastAsia="Times New Roman" w:hAnsi="Times New Roman" w:cs="Times New Roman"/>
                      <w:kern w:val="0"/>
                      <w:sz w:val="18"/>
                      <w:szCs w:val="18"/>
                      <w:lang w:eastAsia="tr-TR"/>
                      <w14:ligatures w14:val="none"/>
                    </w:rPr>
                    <w:t xml:space="preserve">(1) Soruşturma konusu ürün, ABD ve Almanya menşeli 3904.10.00.00.19 </w:t>
                  </w:r>
                  <w:proofErr w:type="spellStart"/>
                  <w:r w:rsidRPr="00963936">
                    <w:rPr>
                      <w:rFonts w:ascii="Times New Roman" w:eastAsia="Times New Roman" w:hAnsi="Times New Roman" w:cs="Times New Roman"/>
                      <w:kern w:val="0"/>
                      <w:sz w:val="18"/>
                      <w:szCs w:val="18"/>
                      <w:lang w:eastAsia="tr-TR"/>
                      <w14:ligatures w14:val="none"/>
                    </w:rPr>
                    <w:t>GTİP’i</w:t>
                  </w:r>
                  <w:proofErr w:type="spellEnd"/>
                  <w:r w:rsidRPr="00963936">
                    <w:rPr>
                      <w:rFonts w:ascii="Times New Roman" w:eastAsia="Times New Roman" w:hAnsi="Times New Roman" w:cs="Times New Roman"/>
                      <w:kern w:val="0"/>
                      <w:sz w:val="18"/>
                      <w:szCs w:val="18"/>
                      <w:lang w:eastAsia="tr-TR"/>
                      <w14:ligatures w14:val="none"/>
                    </w:rPr>
                    <w:t xml:space="preserve"> altında yer alan “yalnız süspansiyon tipi polivinil klorür” (PVC-S) tanımlı üründür.</w:t>
                  </w:r>
                </w:p>
                <w:p w14:paraId="1E42F327"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(2) Bahse konu GTİP yalnızca bilgi amaçlı verilmiş olup bağlayıcı mahiyette değildir.</w:t>
                  </w:r>
                </w:p>
                <w:p w14:paraId="0976EE39"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 xml:space="preserve">(3) Soruşturma konusu ürünün </w:t>
                  </w:r>
                  <w:proofErr w:type="spellStart"/>
                  <w:r w:rsidRPr="00963936">
                    <w:rPr>
                      <w:rFonts w:ascii="Times New Roman" w:eastAsia="Times New Roman" w:hAnsi="Times New Roman" w:cs="Times New Roman"/>
                      <w:kern w:val="0"/>
                      <w:sz w:val="18"/>
                      <w:szCs w:val="18"/>
                      <w:lang w:eastAsia="tr-TR"/>
                      <w14:ligatures w14:val="none"/>
                    </w:rPr>
                    <w:t>TGTC’de</w:t>
                  </w:r>
                  <w:proofErr w:type="spellEnd"/>
                  <w:r w:rsidRPr="00963936">
                    <w:rPr>
                      <w:rFonts w:ascii="Times New Roman" w:eastAsia="Times New Roman" w:hAnsi="Times New Roman" w:cs="Times New Roman"/>
                      <w:kern w:val="0"/>
                      <w:sz w:val="18"/>
                      <w:szCs w:val="18"/>
                      <w:lang w:eastAsia="tr-TR"/>
                      <w14:ligatures w14:val="none"/>
                    </w:rPr>
                    <w:t xml:space="preserve"> yer alan tarife pozisyonlarında ve/veya eşya tanımlarında yapılacak değişiklikler, bu Tebliğ hükümlerinin uygulanmasına engel teşkil etmez.</w:t>
                  </w:r>
                </w:p>
                <w:p w14:paraId="329DA606"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Başvurunun temsil niteliği</w:t>
                  </w:r>
                </w:p>
                <w:p w14:paraId="64F6F930"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5- </w:t>
                  </w:r>
                  <w:r w:rsidRPr="00963936">
                    <w:rPr>
                      <w:rFonts w:ascii="Times New Roman" w:eastAsia="Times New Roman" w:hAnsi="Times New Roman" w:cs="Times New Roman"/>
                      <w:kern w:val="0"/>
                      <w:sz w:val="18"/>
                      <w:szCs w:val="18"/>
                      <w:lang w:eastAsia="tr-TR"/>
                      <w14:ligatures w14:val="none"/>
                    </w:rPr>
                    <w:t xml:space="preserve">(1) Başvuru aşamasında sunulan delillerden, Yönetmeliğin 18 inci maddesi çerçevesinde yerli üretim dalını temsil niteliğini haiz olduğu anlaşılan yerli üretici Petkim Petrokimya Holding A.Ş. tarafından yapılan başvurunun Yönetmeliğin </w:t>
                  </w:r>
                  <w:proofErr w:type="gramStart"/>
                  <w:r w:rsidRPr="00963936">
                    <w:rPr>
                      <w:rFonts w:ascii="Times New Roman" w:eastAsia="Times New Roman" w:hAnsi="Times New Roman" w:cs="Times New Roman"/>
                      <w:kern w:val="0"/>
                      <w:sz w:val="18"/>
                      <w:szCs w:val="18"/>
                      <w:lang w:eastAsia="tr-TR"/>
                      <w14:ligatures w14:val="none"/>
                    </w:rPr>
                    <w:t>20 nci</w:t>
                  </w:r>
                  <w:proofErr w:type="gramEnd"/>
                  <w:r w:rsidRPr="00963936">
                    <w:rPr>
                      <w:rFonts w:ascii="Times New Roman" w:eastAsia="Times New Roman" w:hAnsi="Times New Roman" w:cs="Times New Roman"/>
                      <w:kern w:val="0"/>
                      <w:sz w:val="18"/>
                      <w:szCs w:val="18"/>
                      <w:lang w:eastAsia="tr-TR"/>
                      <w14:ligatures w14:val="none"/>
                    </w:rPr>
                    <w:t xml:space="preserve"> maddesi uyarınca yerli üretim dalı adına yapıldığı anlaşılmıştır. Bu kapsamda, söz konusu firma bu Tebliğin ilgili bölümlerinde “yerli üretim dalı” olarak anılacaktır.</w:t>
                  </w:r>
                </w:p>
                <w:p w14:paraId="71C28B70"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Mevcut önlem</w:t>
                  </w:r>
                </w:p>
                <w:p w14:paraId="4F6C4232"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6- </w:t>
                  </w:r>
                  <w:r w:rsidRPr="00963936">
                    <w:rPr>
                      <w:rFonts w:ascii="Times New Roman" w:eastAsia="Times New Roman" w:hAnsi="Times New Roman" w:cs="Times New Roman"/>
                      <w:kern w:val="0"/>
                      <w:sz w:val="18"/>
                      <w:szCs w:val="18"/>
                      <w:lang w:eastAsia="tr-TR"/>
                      <w14:ligatures w14:val="none"/>
                    </w:rPr>
                    <w:t xml:space="preserve">(1) 3904.10.00.00.19 </w:t>
                  </w:r>
                  <w:proofErr w:type="spellStart"/>
                  <w:r w:rsidRPr="00963936">
                    <w:rPr>
                      <w:rFonts w:ascii="Times New Roman" w:eastAsia="Times New Roman" w:hAnsi="Times New Roman" w:cs="Times New Roman"/>
                      <w:kern w:val="0"/>
                      <w:sz w:val="18"/>
                      <w:szCs w:val="18"/>
                      <w:lang w:eastAsia="tr-TR"/>
                      <w14:ligatures w14:val="none"/>
                    </w:rPr>
                    <w:t>GTİP’i</w:t>
                  </w:r>
                  <w:proofErr w:type="spellEnd"/>
                  <w:r w:rsidRPr="00963936">
                    <w:rPr>
                      <w:rFonts w:ascii="Times New Roman" w:eastAsia="Times New Roman" w:hAnsi="Times New Roman" w:cs="Times New Roman"/>
                      <w:kern w:val="0"/>
                      <w:sz w:val="18"/>
                      <w:szCs w:val="18"/>
                      <w:lang w:eastAsia="tr-TR"/>
                      <w14:ligatures w14:val="none"/>
                    </w:rPr>
                    <w:t xml:space="preserve"> altında sınıflandırılan soruşturma konusu ürüne yönelik, 6/2/2003 tarihli ve 25016 sayılı Resmî </w:t>
                  </w:r>
                  <w:proofErr w:type="spellStart"/>
                  <w:r w:rsidRPr="00963936">
                    <w:rPr>
                      <w:rFonts w:ascii="Times New Roman" w:eastAsia="Times New Roman" w:hAnsi="Times New Roman" w:cs="Times New Roman"/>
                      <w:kern w:val="0"/>
                      <w:sz w:val="18"/>
                      <w:szCs w:val="18"/>
                      <w:lang w:eastAsia="tr-TR"/>
                      <w14:ligatures w14:val="none"/>
                    </w:rPr>
                    <w:t>Gazete’de</w:t>
                  </w:r>
                  <w:proofErr w:type="spellEnd"/>
                  <w:r w:rsidRPr="00963936">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2003/2) ile Almanya, Belçika, İtalya, İsrail ve Romanya için 25-45 ABD doları/ton arasında firma bazında değişen oranlarda; ABD, Finlandiya, Hollanda, Macaristan ve Yunanistan için 45 ABD doları/ton oranında dampinge karşı önlem yürürlüğe konulmuştur.</w:t>
                  </w:r>
                </w:p>
                <w:p w14:paraId="07345168"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 xml:space="preserve">(2) 1/2/2008 tarihli ve 26774 sayılı Resmî </w:t>
                  </w:r>
                  <w:proofErr w:type="spellStart"/>
                  <w:r w:rsidRPr="00963936">
                    <w:rPr>
                      <w:rFonts w:ascii="Times New Roman" w:eastAsia="Times New Roman" w:hAnsi="Times New Roman" w:cs="Times New Roman"/>
                      <w:kern w:val="0"/>
                      <w:sz w:val="18"/>
                      <w:szCs w:val="18"/>
                      <w:lang w:eastAsia="tr-TR"/>
                      <w14:ligatures w14:val="none"/>
                    </w:rPr>
                    <w:t>Gazete’de</w:t>
                  </w:r>
                  <w:proofErr w:type="spellEnd"/>
                  <w:r w:rsidRPr="00963936">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2008/7) ile yalnızca ABD, Almanya, İtalya ve Romanya’ya yönelik olarak NGGS başlatılmış olup diğer ülkelere uygulanan önlemler yürürlükten kaldırılmıştır. 25/6/2009 tarihli ve 27269 sayılı Resmî </w:t>
                  </w:r>
                  <w:proofErr w:type="spellStart"/>
                  <w:r w:rsidRPr="00963936">
                    <w:rPr>
                      <w:rFonts w:ascii="Times New Roman" w:eastAsia="Times New Roman" w:hAnsi="Times New Roman" w:cs="Times New Roman"/>
                      <w:kern w:val="0"/>
                      <w:sz w:val="18"/>
                      <w:szCs w:val="18"/>
                      <w:lang w:eastAsia="tr-TR"/>
                      <w14:ligatures w14:val="none"/>
                    </w:rPr>
                    <w:t>Gazete’de</w:t>
                  </w:r>
                  <w:proofErr w:type="spellEnd"/>
                  <w:r w:rsidRPr="00963936">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2009/18) ile ABD, Almanya, İtalya ve Romanya’ya yönelik uygulanan dampinge karşı önlemlerin devamına karar verilmiştir.</w:t>
                  </w:r>
                </w:p>
                <w:p w14:paraId="7D23C311"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 xml:space="preserve">(3) İtalya ve Romanya menşeli başvuru konusu ürün ithalatına yönelik dampinge karşı önlemler 25/6/2014 tarihinde sona ermiştir. 10/7/2015 tarihli ve 29412 sayılı Resmî </w:t>
                  </w:r>
                  <w:proofErr w:type="spellStart"/>
                  <w:r w:rsidRPr="00963936">
                    <w:rPr>
                      <w:rFonts w:ascii="Times New Roman" w:eastAsia="Times New Roman" w:hAnsi="Times New Roman" w:cs="Times New Roman"/>
                      <w:kern w:val="0"/>
                      <w:sz w:val="18"/>
                      <w:szCs w:val="18"/>
                      <w:lang w:eastAsia="tr-TR"/>
                      <w14:ligatures w14:val="none"/>
                    </w:rPr>
                    <w:t>Gazete’de</w:t>
                  </w:r>
                  <w:proofErr w:type="spellEnd"/>
                  <w:r w:rsidRPr="00963936">
                    <w:rPr>
                      <w:rFonts w:ascii="Times New Roman" w:eastAsia="Times New Roman" w:hAnsi="Times New Roman" w:cs="Times New Roman"/>
                      <w:kern w:val="0"/>
                      <w:sz w:val="18"/>
                      <w:szCs w:val="18"/>
                      <w:lang w:eastAsia="tr-TR"/>
                      <w14:ligatures w14:val="none"/>
                    </w:rPr>
                    <w:t xml:space="preserve"> yayımlanan İthalatta Haksız Rekabetin </w:t>
                  </w:r>
                  <w:r w:rsidRPr="00963936">
                    <w:rPr>
                      <w:rFonts w:ascii="Times New Roman" w:eastAsia="Times New Roman" w:hAnsi="Times New Roman" w:cs="Times New Roman"/>
                      <w:kern w:val="0"/>
                      <w:sz w:val="18"/>
                      <w:szCs w:val="18"/>
                      <w:lang w:eastAsia="tr-TR"/>
                      <w14:ligatures w14:val="none"/>
                    </w:rPr>
                    <w:lastRenderedPageBreak/>
                    <w:t>Önlenmesine İlişkin Tebliğ (Tebliğ No: 2015/24) ile mevcut önlemlerin ABD için CIF bedelin %18,81’i ve Almanya için CIF bedelin %16,44’ü olarak değiştirilerek uygulanmasına devam edilmiştir.</w:t>
                  </w:r>
                </w:p>
                <w:p w14:paraId="5FFF5D88"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 xml:space="preserve">(4) 14/7/2021 tarihli ve 31541 sayılı Resmî </w:t>
                  </w:r>
                  <w:proofErr w:type="spellStart"/>
                  <w:r w:rsidRPr="00963936">
                    <w:rPr>
                      <w:rFonts w:ascii="Times New Roman" w:eastAsia="Times New Roman" w:hAnsi="Times New Roman" w:cs="Times New Roman"/>
                      <w:kern w:val="0"/>
                      <w:sz w:val="18"/>
                      <w:szCs w:val="18"/>
                      <w:lang w:eastAsia="tr-TR"/>
                      <w14:ligatures w14:val="none"/>
                    </w:rPr>
                    <w:t>Gazete’de</w:t>
                  </w:r>
                  <w:proofErr w:type="spellEnd"/>
                  <w:r w:rsidRPr="00963936">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2021/29) ile ABD ve Almanya menşeli “yalnız süspansiyon tipi polivinil klorür” (PVC-S) ürününe yönelik tamamlanan son NGGS sonucunda ise dampinge karşı önlemlerin değiştirilerek her iki ülke için CIF bedelin %7,93’ü oranında uygulanmaya devam edilmesine karar verilmiştir.</w:t>
                  </w:r>
                </w:p>
                <w:p w14:paraId="62B41C12"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Gerekçe</w:t>
                  </w:r>
                </w:p>
                <w:p w14:paraId="32A5CD6F"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7- </w:t>
                  </w:r>
                  <w:r w:rsidRPr="00963936">
                    <w:rPr>
                      <w:rFonts w:ascii="Times New Roman" w:eastAsia="Times New Roman" w:hAnsi="Times New Roman" w:cs="Times New Roman"/>
                      <w:kern w:val="0"/>
                      <w:sz w:val="18"/>
                      <w:szCs w:val="18"/>
                      <w:lang w:eastAsia="tr-TR"/>
                      <w14:ligatures w14:val="none"/>
                    </w:rPr>
                    <w:t xml:space="preserve">(1) Yönetmeliğin 35 inci maddesinin ikinci fıkrası hükmünce, 6/2/2026 tarihli ve 33160 sayılı Resmî </w:t>
                  </w:r>
                  <w:proofErr w:type="spellStart"/>
                  <w:r w:rsidRPr="00963936">
                    <w:rPr>
                      <w:rFonts w:ascii="Times New Roman" w:eastAsia="Times New Roman" w:hAnsi="Times New Roman" w:cs="Times New Roman"/>
                      <w:kern w:val="0"/>
                      <w:sz w:val="18"/>
                      <w:szCs w:val="18"/>
                      <w:lang w:eastAsia="tr-TR"/>
                      <w14:ligatures w14:val="none"/>
                    </w:rPr>
                    <w:t>Gazete’de</w:t>
                  </w:r>
                  <w:proofErr w:type="spellEnd"/>
                  <w:r w:rsidRPr="00963936">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2026/4) ile mevcut önlemlerin yürürlükte kalma sürelerinin sona ereceği ilan edilmiştir. İlgili ürünün yerli üreticileri tarafından mevzuatta öngörülen süreler içinde, önlemin sona ermesinin damping ve zararın devam etmesine veya yeniden meydana gelmesine yol açacağı iddiasını içeren yeterli delillerle desteklenmiş bir başvuru ile NGGS açılması talebinde bulunabilecekleri duyurulmuştur.</w:t>
                  </w:r>
                </w:p>
                <w:p w14:paraId="1DC6EE92"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(2) Mezkûr ilanı müteakip yerli üretim dalı tarafından iletilen başvurunun incelenmesi neticesinde, uygulanan dampinge karşı önlemin yürürlükten kalkması halinde dampingin ve zararın devam etmesinin veya yeniden meydana gelmesinin muhtemel olduğu ve bir NGGS açılmasını haklı kılacak bilgi, belge ve delillerin mevcut olduğu anlaşılmıştır.</w:t>
                  </w:r>
                </w:p>
                <w:p w14:paraId="73BB294F"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Karar ve işlemler</w:t>
                  </w:r>
                </w:p>
                <w:p w14:paraId="6E2CA678"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8- </w:t>
                  </w:r>
                  <w:r w:rsidRPr="00963936">
                    <w:rPr>
                      <w:rFonts w:ascii="Times New Roman" w:eastAsia="Times New Roman" w:hAnsi="Times New Roman" w:cs="Times New Roman"/>
                      <w:kern w:val="0"/>
                      <w:sz w:val="18"/>
                      <w:szCs w:val="18"/>
                      <w:lang w:eastAsia="tr-TR"/>
                      <w14:ligatures w14:val="none"/>
                    </w:rPr>
                    <w:t xml:space="preserve">(1) Yapılan inceleme sonucunda, bir NGGS açılabilmesi için yeterli bilgi, belge ve delillerin bulunduğu anlaşıldığından, İthalatta Haksız Rekabeti Değerlendirme Kurulu Kararı ile ABD ve Almanya menşeli 3904.10.00.00.19 </w:t>
                  </w:r>
                  <w:proofErr w:type="spellStart"/>
                  <w:r w:rsidRPr="00963936">
                    <w:rPr>
                      <w:rFonts w:ascii="Times New Roman" w:eastAsia="Times New Roman" w:hAnsi="Times New Roman" w:cs="Times New Roman"/>
                      <w:kern w:val="0"/>
                      <w:sz w:val="18"/>
                      <w:szCs w:val="18"/>
                      <w:lang w:eastAsia="tr-TR"/>
                      <w14:ligatures w14:val="none"/>
                    </w:rPr>
                    <w:t>GTİP’i</w:t>
                  </w:r>
                  <w:proofErr w:type="spellEnd"/>
                  <w:r w:rsidRPr="00963936">
                    <w:rPr>
                      <w:rFonts w:ascii="Times New Roman" w:eastAsia="Times New Roman" w:hAnsi="Times New Roman" w:cs="Times New Roman"/>
                      <w:kern w:val="0"/>
                      <w:sz w:val="18"/>
                      <w:szCs w:val="18"/>
                      <w:lang w:eastAsia="tr-TR"/>
                      <w14:ligatures w14:val="none"/>
                    </w:rPr>
                    <w:t xml:space="preserve"> altında yer alan “yalnız süspansiyon tipi polivinil klorür” (PVC-S) tanımlı ürüne yönelik olarak Yönetmeliğin 35 inci maddesi çerçevesinde bir NGGS açılmasına karar verilmiştir.</w:t>
                  </w:r>
                </w:p>
                <w:p w14:paraId="41FB43A7"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İlgili taraflara soruşturma açılışının bildirilmesi</w:t>
                  </w:r>
                </w:p>
                <w:p w14:paraId="5F5F3376"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9- </w:t>
                  </w:r>
                  <w:r w:rsidRPr="00963936">
                    <w:rPr>
                      <w:rFonts w:ascii="Times New Roman" w:eastAsia="Times New Roman" w:hAnsi="Times New Roman" w:cs="Times New Roman"/>
                      <w:kern w:val="0"/>
                      <w:sz w:val="18"/>
                      <w:szCs w:val="18"/>
                      <w:lang w:eastAsia="tr-TR"/>
                      <w14:ligatures w14:val="none"/>
                    </w:rPr>
                    <w:t xml:space="preserve">(1) Yönetmeliğin </w:t>
                  </w:r>
                  <w:proofErr w:type="gramStart"/>
                  <w:r w:rsidRPr="00963936">
                    <w:rPr>
                      <w:rFonts w:ascii="Times New Roman" w:eastAsia="Times New Roman" w:hAnsi="Times New Roman" w:cs="Times New Roman"/>
                      <w:kern w:val="0"/>
                      <w:sz w:val="18"/>
                      <w:szCs w:val="18"/>
                      <w:lang w:eastAsia="tr-TR"/>
                      <w14:ligatures w14:val="none"/>
                    </w:rPr>
                    <w:t>23 üncü</w:t>
                  </w:r>
                  <w:proofErr w:type="gramEnd"/>
                  <w:r w:rsidRPr="00963936">
                    <w:rPr>
                      <w:rFonts w:ascii="Times New Roman" w:eastAsia="Times New Roman" w:hAnsi="Times New Roman" w:cs="Times New Roman"/>
                      <w:kern w:val="0"/>
                      <w:sz w:val="18"/>
                      <w:szCs w:val="18"/>
                      <w:lang w:eastAsia="tr-TR"/>
                      <w14:ligatures w14:val="none"/>
                    </w:rPr>
                    <w:t xml:space="preserve"> maddesi uyarınca, soruşturma konusu ürünün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11 inci maddede belirtilen süreler içinde soru formlarını cevaplamak veya görüşlerini sunmak suretiyle kendilerini yetkili mercie bildirenler soruşturmada ilgili taraf olarak dikkate alınır.</w:t>
                  </w:r>
                </w:p>
                <w:p w14:paraId="62460EE1"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(2) Soruşturma açılmasını müteakip, soruşturma konusu ülkelerde yerleşik bilinen üretici/ihracatçılara, soruşturmaya konu ülkenin Ankara’daki büyükelçilikleri ile başvuruda belirtilen ve Bakanlıkça tespit edilen soruşturmaya konu ürünün bilinen ithalatçılarına soruşturmanın açılışına ilişkin bildirimde bulunulur.</w:t>
                  </w:r>
                </w:p>
                <w:p w14:paraId="34B5C5D9"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3C73F631"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w:t>
                  </w:r>
                  <w:r w:rsidRPr="00963936">
                    <w:rPr>
                      <w:rFonts w:ascii="Times New Roman" w:eastAsia="Times New Roman" w:hAnsi="Times New Roman" w:cs="Times New Roman"/>
                      <w:kern w:val="0"/>
                      <w:sz w:val="18"/>
                      <w:szCs w:val="18"/>
                      <w:u w:val="single"/>
                      <w:lang w:eastAsia="tr-TR"/>
                      <w14:ligatures w14:val="none"/>
                    </w:rPr>
                    <w:t>https://www.ticaret.gov.tr/ithalat</w:t>
                  </w:r>
                  <w:r w:rsidRPr="00963936">
                    <w:rPr>
                      <w:rFonts w:ascii="Times New Roman" w:eastAsia="Times New Roman" w:hAnsi="Times New Roman" w:cs="Times New Roman"/>
                      <w:kern w:val="0"/>
                      <w:sz w:val="18"/>
                      <w:szCs w:val="18"/>
                      <w:lang w:eastAsia="tr-TR"/>
                      <w14:ligatures w14:val="none"/>
                    </w:rPr>
                    <w:t>” uzantılı internet sitesinden sırasıyla “Ticaret Politikası Savunma Araçları”, “Damping ve Sübvansiyon”, “Soruşturmalar” sekmelerini takip ederek soruşturmaya dair ilgili başlıktan erişebilir.</w:t>
                  </w:r>
                </w:p>
                <w:p w14:paraId="47B87FE8"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Yetkili merci, ilgili tarafların görüş ve cevaplarının sunulması</w:t>
                  </w:r>
                </w:p>
                <w:p w14:paraId="0C0FB369"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10- </w:t>
                  </w:r>
                  <w:r w:rsidRPr="00963936">
                    <w:rPr>
                      <w:rFonts w:ascii="Times New Roman" w:eastAsia="Times New Roman" w:hAnsi="Times New Roman" w:cs="Times New Roman"/>
                      <w:kern w:val="0"/>
                      <w:sz w:val="18"/>
                      <w:szCs w:val="18"/>
                      <w:lang w:eastAsia="tr-TR"/>
                      <w14:ligatures w14:val="none"/>
                    </w:rPr>
                    <w:t>(1) Soruşturma, aşağıda iletişim bilgileri yer alan Genel Müdürlük tarafından yürütülür.</w:t>
                  </w:r>
                </w:p>
                <w:p w14:paraId="51628B99"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T.C. Ticaret Bakanlığı</w:t>
                  </w:r>
                </w:p>
                <w:p w14:paraId="4C925F39"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İthalat Genel Müdürlüğü</w:t>
                  </w:r>
                </w:p>
                <w:p w14:paraId="265BE41A"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Damping ve Sübvansiyon Dairesi</w:t>
                  </w:r>
                </w:p>
                <w:p w14:paraId="2E4A7D7B"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 xml:space="preserve">Adres: Söğütözü Mah. Nizami </w:t>
                  </w:r>
                  <w:proofErr w:type="spellStart"/>
                  <w:r w:rsidRPr="00963936">
                    <w:rPr>
                      <w:rFonts w:ascii="Times New Roman" w:eastAsia="Times New Roman" w:hAnsi="Times New Roman" w:cs="Times New Roman"/>
                      <w:kern w:val="0"/>
                      <w:sz w:val="18"/>
                      <w:szCs w:val="18"/>
                      <w:lang w:eastAsia="tr-TR"/>
                      <w14:ligatures w14:val="none"/>
                    </w:rPr>
                    <w:t>Gencevi</w:t>
                  </w:r>
                  <w:proofErr w:type="spellEnd"/>
                  <w:r w:rsidRPr="00963936">
                    <w:rPr>
                      <w:rFonts w:ascii="Times New Roman" w:eastAsia="Times New Roman" w:hAnsi="Times New Roman" w:cs="Times New Roman"/>
                      <w:kern w:val="0"/>
                      <w:sz w:val="18"/>
                      <w:szCs w:val="18"/>
                      <w:lang w:eastAsia="tr-TR"/>
                      <w14:ligatures w14:val="none"/>
                    </w:rPr>
                    <w:t xml:space="preserve"> Caddesi No:63/1 06530 Çankaya/ANKARA</w:t>
                  </w:r>
                </w:p>
                <w:p w14:paraId="7ABCAED2"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Tel: +90 312 204 75 00</w:t>
                  </w:r>
                </w:p>
                <w:p w14:paraId="338BB802"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121EF92D"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KEP Adresi: </w:t>
                  </w:r>
                  <w:r w:rsidRPr="00963936">
                    <w:rPr>
                      <w:rFonts w:ascii="Times New Roman" w:eastAsia="Times New Roman" w:hAnsi="Times New Roman" w:cs="Times New Roman"/>
                      <w:kern w:val="0"/>
                      <w:sz w:val="18"/>
                      <w:szCs w:val="18"/>
                      <w:u w:val="single"/>
                      <w:lang w:eastAsia="tr-TR"/>
                      <w14:ligatures w14:val="none"/>
                    </w:rPr>
                    <w:t>ticaretbakanligi@hs01.kep.tr</w:t>
                  </w:r>
                </w:p>
                <w:p w14:paraId="4949DBA9"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EBYS e-posta adresine gönderilir.</w:t>
                  </w:r>
                </w:p>
                <w:p w14:paraId="317CB198"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EBYS e-posta adresi: </w:t>
                  </w:r>
                  <w:r w:rsidRPr="00963936">
                    <w:rPr>
                      <w:rFonts w:ascii="Times New Roman" w:eastAsia="Times New Roman" w:hAnsi="Times New Roman" w:cs="Times New Roman"/>
                      <w:kern w:val="0"/>
                      <w:sz w:val="18"/>
                      <w:szCs w:val="18"/>
                      <w:u w:val="single"/>
                      <w:lang w:eastAsia="tr-TR"/>
                      <w14:ligatures w14:val="none"/>
                    </w:rPr>
                    <w:t>ithebys@ticaret.gov.tr</w:t>
                  </w:r>
                </w:p>
                <w:p w14:paraId="17B5EDD6"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963936">
                    <w:rPr>
                      <w:rFonts w:ascii="Times New Roman" w:eastAsia="Times New Roman" w:hAnsi="Times New Roman" w:cs="Times New Roman"/>
                      <w:kern w:val="0"/>
                      <w:sz w:val="18"/>
                      <w:szCs w:val="18"/>
                      <w:lang w:eastAsia="tr-TR"/>
                      <w14:ligatures w14:val="none"/>
                    </w:rPr>
                    <w:t>apostil</w:t>
                  </w:r>
                  <w:proofErr w:type="spellEnd"/>
                  <w:r w:rsidRPr="00963936">
                    <w:rPr>
                      <w:rFonts w:ascii="Times New Roman" w:eastAsia="Times New Roman" w:hAnsi="Times New Roman" w:cs="Times New Roman"/>
                      <w:kern w:val="0"/>
                      <w:sz w:val="18"/>
                      <w:szCs w:val="18"/>
                      <w:lang w:eastAsia="tr-TR"/>
                      <w14:ligatures w14:val="none"/>
                    </w:rPr>
                    <w:t xml:space="preserve"> tasdik şerhi” taşıması, </w:t>
                  </w:r>
                  <w:proofErr w:type="spellStart"/>
                  <w:r w:rsidRPr="00963936">
                    <w:rPr>
                      <w:rFonts w:ascii="Times New Roman" w:eastAsia="Times New Roman" w:hAnsi="Times New Roman" w:cs="Times New Roman"/>
                      <w:kern w:val="0"/>
                      <w:sz w:val="18"/>
                      <w:szCs w:val="18"/>
                      <w:lang w:eastAsia="tr-TR"/>
                      <w14:ligatures w14:val="none"/>
                    </w:rPr>
                    <w:t>apostil</w:t>
                  </w:r>
                  <w:proofErr w:type="spellEnd"/>
                  <w:r w:rsidRPr="00963936">
                    <w:rPr>
                      <w:rFonts w:ascii="Times New Roman" w:eastAsia="Times New Roman" w:hAnsi="Times New Roman" w:cs="Times New Roman"/>
                      <w:kern w:val="0"/>
                      <w:sz w:val="18"/>
                      <w:szCs w:val="18"/>
                      <w:lang w:eastAsia="tr-TR"/>
                      <w14:ligatures w14:val="none"/>
                    </w:rPr>
                    <w:t xml:space="preserve"> tasdik şerhi bulunmaması halinde o ülkedeki Türk Konsolosluğunun tasdikini içermesi gerekir.</w:t>
                  </w:r>
                </w:p>
                <w:p w14:paraId="3971E782"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61CB4BFA"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unvanı, adres bilgileri, elektronik posta adresi, telefon numaraları belirtilir. “Türkiye’de yerleşik firma, kurum ve kuruluşlardan ilgili taraf olmak isteyenler” tarafından yazılı sunumlarda kendilerine ait KEP adresleri de belirtilir.</w:t>
                  </w:r>
                </w:p>
                <w:p w14:paraId="4F2EA949"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963936">
                    <w:rPr>
                      <w:rFonts w:ascii="Times New Roman" w:eastAsia="Times New Roman" w:hAnsi="Times New Roman" w:cs="Times New Roman"/>
                      <w:kern w:val="0"/>
                      <w:sz w:val="18"/>
                      <w:szCs w:val="18"/>
                      <w:lang w:eastAsia="tr-TR"/>
                      <w14:ligatures w14:val="none"/>
                    </w:rPr>
                    <w:t>ile birlikte</w:t>
                  </w:r>
                  <w:proofErr w:type="gramEnd"/>
                  <w:r w:rsidRPr="00963936">
                    <w:rPr>
                      <w:rFonts w:ascii="Times New Roman" w:eastAsia="Times New Roman" w:hAnsi="Times New Roman" w:cs="Times New Roman"/>
                      <w:kern w:val="0"/>
                      <w:sz w:val="18"/>
                      <w:szCs w:val="18"/>
                      <w:lang w:eastAsia="tr-TR"/>
                      <w14:ligatures w14:val="none"/>
                    </w:rPr>
                    <w:t xml:space="preserve"> Genel Müdürlüğe yazılı olarak 11 inci maddenin ikinci fıkrasında belirtilen süre içerisinde sunabilir.</w:t>
                  </w:r>
                </w:p>
                <w:p w14:paraId="4C212BD6"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963936">
                    <w:rPr>
                      <w:rFonts w:ascii="Times New Roman" w:eastAsia="Times New Roman" w:hAnsi="Times New Roman" w:cs="Times New Roman"/>
                      <w:kern w:val="0"/>
                      <w:sz w:val="18"/>
                      <w:szCs w:val="18"/>
                      <w:lang w:eastAsia="tr-TR"/>
                      <w14:ligatures w14:val="none"/>
                    </w:rPr>
                    <w:t>22 nci</w:t>
                  </w:r>
                  <w:proofErr w:type="gramEnd"/>
                  <w:r w:rsidRPr="00963936">
                    <w:rPr>
                      <w:rFonts w:ascii="Times New Roman" w:eastAsia="Times New Roman" w:hAnsi="Times New Roman" w:cs="Times New Roman"/>
                      <w:kern w:val="0"/>
                      <w:sz w:val="18"/>
                      <w:szCs w:val="18"/>
                      <w:lang w:eastAsia="tr-TR"/>
                      <w14:ligatures w14:val="none"/>
                    </w:rPr>
                    <w:t xml:space="preserve">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2F9B942C"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Süreler</w:t>
                  </w:r>
                </w:p>
                <w:p w14:paraId="7E90373E"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11- </w:t>
                  </w:r>
                  <w:r w:rsidRPr="00963936">
                    <w:rPr>
                      <w:rFonts w:ascii="Times New Roman" w:eastAsia="Times New Roman" w:hAnsi="Times New Roman" w:cs="Times New Roman"/>
                      <w:kern w:val="0"/>
                      <w:sz w:val="18"/>
                      <w:szCs w:val="18"/>
                      <w:lang w:eastAsia="tr-TR"/>
                      <w14:ligatures w14:val="none"/>
                    </w:rPr>
                    <w:t>(1) 9 uncu maddenin ikinci fıkrasında belirtilen bildirimin gönderildiği bütün ilgili taraflar için soru formunu cevaplandırma süresi, soruşturmanın açılışına ilişkin bildirimin gönderildiği tarihten itibaren posta süresi dâhil 37 gündür.</w:t>
                  </w:r>
                </w:p>
                <w:p w14:paraId="7DA44EDD"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(2) 9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2372728B"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(3) Soruşturmanın sonucundan etkilenebileceklerini iddia eden 9 uncu maddenin birinci fıkrası dışında kalan diğer yerli ve yabancı taraflar görüşlerini bu Tebliğin yayımı tarihinden itibaren soruşturmanın akışını etkilemeyecek şekilde soruşturma süreci içerisinde sunabilir.</w:t>
                  </w:r>
                </w:p>
                <w:p w14:paraId="78A0F484"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İş birliğine gelinmemesi</w:t>
                  </w:r>
                </w:p>
                <w:p w14:paraId="51D16ABB"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12- </w:t>
                  </w:r>
                  <w:r w:rsidRPr="00963936">
                    <w:rPr>
                      <w:rFonts w:ascii="Times New Roman" w:eastAsia="Times New Roman" w:hAnsi="Times New Roman" w:cs="Times New Roman"/>
                      <w:kern w:val="0"/>
                      <w:sz w:val="18"/>
                      <w:szCs w:val="18"/>
                      <w:lang w:eastAsia="tr-TR"/>
                      <w14:ligatures w14:val="none"/>
                    </w:rPr>
                    <w:t xml:space="preserve">(1) Yönetmeliğin </w:t>
                  </w:r>
                  <w:proofErr w:type="gramStart"/>
                  <w:r w:rsidRPr="00963936">
                    <w:rPr>
                      <w:rFonts w:ascii="Times New Roman" w:eastAsia="Times New Roman" w:hAnsi="Times New Roman" w:cs="Times New Roman"/>
                      <w:kern w:val="0"/>
                      <w:sz w:val="18"/>
                      <w:szCs w:val="18"/>
                      <w:lang w:eastAsia="tr-TR"/>
                      <w14:ligatures w14:val="none"/>
                    </w:rPr>
                    <w:t>26 ncı</w:t>
                  </w:r>
                  <w:proofErr w:type="gramEnd"/>
                  <w:r w:rsidRPr="00963936">
                    <w:rPr>
                      <w:rFonts w:ascii="Times New Roman" w:eastAsia="Times New Roman" w:hAnsi="Times New Roman" w:cs="Times New Roman"/>
                      <w:kern w:val="0"/>
                      <w:sz w:val="18"/>
                      <w:szCs w:val="18"/>
                      <w:lang w:eastAsia="tr-TR"/>
                      <w14:ligatures w14:val="none"/>
                    </w:rPr>
                    <w:t xml:space="preserve">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69F86EA8"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7ABA245B"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Meri önlemin uygulanması</w:t>
                  </w:r>
                </w:p>
                <w:p w14:paraId="5211A487"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13- </w:t>
                  </w:r>
                  <w:r w:rsidRPr="00963936">
                    <w:rPr>
                      <w:rFonts w:ascii="Times New Roman" w:eastAsia="Times New Roman" w:hAnsi="Times New Roman" w:cs="Times New Roman"/>
                      <w:kern w:val="0"/>
                      <w:sz w:val="18"/>
                      <w:szCs w:val="18"/>
                      <w:lang w:eastAsia="tr-TR"/>
                      <w14:ligatures w14:val="none"/>
                    </w:rPr>
                    <w:t>(1) Yönetmeliğin 35 inci maddesi uyarınca, meri önlem soruşturma sonuçlanıncaya kadar yürürlükte kalmaya devam eder.</w:t>
                  </w:r>
                </w:p>
                <w:p w14:paraId="09E1B76C"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Soruşturmanın başlangıç tarihi</w:t>
                  </w:r>
                </w:p>
                <w:p w14:paraId="33465EAF"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14- </w:t>
                  </w:r>
                  <w:r w:rsidRPr="00963936">
                    <w:rPr>
                      <w:rFonts w:ascii="Times New Roman" w:eastAsia="Times New Roman" w:hAnsi="Times New Roman" w:cs="Times New Roman"/>
                      <w:kern w:val="0"/>
                      <w:sz w:val="18"/>
                      <w:szCs w:val="18"/>
                      <w:lang w:eastAsia="tr-TR"/>
                      <w14:ligatures w14:val="none"/>
                    </w:rPr>
                    <w:t>(1) Soruşturma, bu Tebliğin yayımı tarihinde başlamış kabul edilir.</w:t>
                  </w:r>
                </w:p>
                <w:p w14:paraId="2DAB3F1C"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Yürürlük</w:t>
                  </w:r>
                </w:p>
                <w:p w14:paraId="1DA0DF5A"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15- </w:t>
                  </w:r>
                  <w:r w:rsidRPr="00963936">
                    <w:rPr>
                      <w:rFonts w:ascii="Times New Roman" w:eastAsia="Times New Roman" w:hAnsi="Times New Roman" w:cs="Times New Roman"/>
                      <w:kern w:val="0"/>
                      <w:sz w:val="18"/>
                      <w:szCs w:val="18"/>
                      <w:lang w:eastAsia="tr-TR"/>
                      <w14:ligatures w14:val="none"/>
                    </w:rPr>
                    <w:t>(1) Bu Tebliğ yayımı tarihinde yürürlüğe girer.</w:t>
                  </w:r>
                </w:p>
                <w:p w14:paraId="3FA552CB"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Yürütme</w:t>
                  </w:r>
                </w:p>
                <w:p w14:paraId="4465FA15" w14:textId="77777777" w:rsidR="00963936" w:rsidRPr="00963936" w:rsidRDefault="00963936" w:rsidP="00963936">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63936">
                    <w:rPr>
                      <w:rFonts w:ascii="Times New Roman" w:eastAsia="Times New Roman" w:hAnsi="Times New Roman" w:cs="Times New Roman"/>
                      <w:b/>
                      <w:bCs/>
                      <w:kern w:val="0"/>
                      <w:sz w:val="18"/>
                      <w:szCs w:val="18"/>
                      <w:lang w:eastAsia="tr-TR"/>
                      <w14:ligatures w14:val="none"/>
                    </w:rPr>
                    <w:t>MADDE 16- </w:t>
                  </w:r>
                  <w:r w:rsidRPr="00963936">
                    <w:rPr>
                      <w:rFonts w:ascii="Times New Roman" w:eastAsia="Times New Roman" w:hAnsi="Times New Roman" w:cs="Times New Roman"/>
                      <w:kern w:val="0"/>
                      <w:sz w:val="18"/>
                      <w:szCs w:val="18"/>
                      <w:lang w:eastAsia="tr-TR"/>
                      <w14:ligatures w14:val="none"/>
                    </w:rPr>
                    <w:t>(1) Bu Tebliğ hükümlerini Ticaret Bakanı yürütür.</w:t>
                  </w:r>
                </w:p>
                <w:p w14:paraId="1737C449" w14:textId="77777777" w:rsidR="00963936" w:rsidRPr="00963936" w:rsidRDefault="00963936" w:rsidP="00963936">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63936">
                    <w:rPr>
                      <w:rFonts w:ascii="Arial" w:eastAsia="Times New Roman" w:hAnsi="Arial" w:cs="Arial"/>
                      <w:b/>
                      <w:bCs/>
                      <w:color w:val="000080"/>
                      <w:kern w:val="0"/>
                      <w:sz w:val="18"/>
                      <w:szCs w:val="18"/>
                      <w:lang w:eastAsia="tr-TR"/>
                      <w14:ligatures w14:val="none"/>
                    </w:rPr>
                    <w:t> </w:t>
                  </w:r>
                </w:p>
              </w:tc>
            </w:tr>
          </w:tbl>
          <w:p w14:paraId="166CCF57" w14:textId="77777777" w:rsidR="00963936" w:rsidRPr="00963936" w:rsidRDefault="00963936" w:rsidP="00963936">
            <w:pPr>
              <w:spacing w:after="0" w:line="240" w:lineRule="auto"/>
              <w:rPr>
                <w:rFonts w:ascii="Times New Roman" w:eastAsia="Times New Roman" w:hAnsi="Times New Roman" w:cs="Times New Roman"/>
                <w:kern w:val="0"/>
                <w:sz w:val="24"/>
                <w:szCs w:val="24"/>
                <w:lang w:eastAsia="tr-TR"/>
                <w14:ligatures w14:val="none"/>
              </w:rPr>
            </w:pPr>
          </w:p>
        </w:tc>
      </w:tr>
    </w:tbl>
    <w:p w14:paraId="269988BA" w14:textId="77777777" w:rsidR="00963936" w:rsidRPr="00963936" w:rsidRDefault="00963936" w:rsidP="00963936">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963936">
        <w:rPr>
          <w:rFonts w:ascii="Times New Roman" w:eastAsia="Times New Roman" w:hAnsi="Times New Roman" w:cs="Times New Roman"/>
          <w:color w:val="000000"/>
          <w:kern w:val="0"/>
          <w:sz w:val="27"/>
          <w:szCs w:val="27"/>
          <w:lang w:eastAsia="tr-TR"/>
          <w14:ligatures w14:val="none"/>
        </w:rPr>
        <w:lastRenderedPageBreak/>
        <w:t> </w:t>
      </w:r>
    </w:p>
    <w:p w14:paraId="6F843F25"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5A"/>
    <w:rsid w:val="00321E8D"/>
    <w:rsid w:val="0076605A"/>
    <w:rsid w:val="008A1EB0"/>
    <w:rsid w:val="00963936"/>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6BA1A-640C-4520-BE8D-4CE17DFD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660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660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6605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6605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6605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660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60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60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60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605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6605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6605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6605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6605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660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60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60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605A"/>
    <w:rPr>
      <w:rFonts w:eastAsiaTheme="majorEastAsia" w:cstheme="majorBidi"/>
      <w:color w:val="272727" w:themeColor="text1" w:themeTint="D8"/>
    </w:rPr>
  </w:style>
  <w:style w:type="paragraph" w:styleId="KonuBal">
    <w:name w:val="Title"/>
    <w:basedOn w:val="Normal"/>
    <w:next w:val="Normal"/>
    <w:link w:val="KonuBalChar"/>
    <w:uiPriority w:val="10"/>
    <w:qFormat/>
    <w:rsid w:val="00766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60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60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60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60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605A"/>
    <w:rPr>
      <w:i/>
      <w:iCs/>
      <w:color w:val="404040" w:themeColor="text1" w:themeTint="BF"/>
    </w:rPr>
  </w:style>
  <w:style w:type="paragraph" w:styleId="ListeParagraf">
    <w:name w:val="List Paragraph"/>
    <w:basedOn w:val="Normal"/>
    <w:uiPriority w:val="34"/>
    <w:qFormat/>
    <w:rsid w:val="0076605A"/>
    <w:pPr>
      <w:ind w:left="720"/>
      <w:contextualSpacing/>
    </w:pPr>
  </w:style>
  <w:style w:type="character" w:styleId="GlVurgulama">
    <w:name w:val="Intense Emphasis"/>
    <w:basedOn w:val="VarsaylanParagrafYazTipi"/>
    <w:uiPriority w:val="21"/>
    <w:qFormat/>
    <w:rsid w:val="0076605A"/>
    <w:rPr>
      <w:i/>
      <w:iCs/>
      <w:color w:val="2E74B5" w:themeColor="accent1" w:themeShade="BF"/>
    </w:rPr>
  </w:style>
  <w:style w:type="paragraph" w:styleId="GlAlnt">
    <w:name w:val="Intense Quote"/>
    <w:basedOn w:val="Normal"/>
    <w:next w:val="Normal"/>
    <w:link w:val="GlAlntChar"/>
    <w:uiPriority w:val="30"/>
    <w:qFormat/>
    <w:rsid w:val="007660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6605A"/>
    <w:rPr>
      <w:i/>
      <w:iCs/>
      <w:color w:val="2E74B5" w:themeColor="accent1" w:themeShade="BF"/>
    </w:rPr>
  </w:style>
  <w:style w:type="character" w:styleId="GlBavuru">
    <w:name w:val="Intense Reference"/>
    <w:basedOn w:val="VarsaylanParagrafYazTipi"/>
    <w:uiPriority w:val="32"/>
    <w:qFormat/>
    <w:rsid w:val="007660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1831</Words>
  <Characters>10439</Characters>
  <Application>Microsoft Office Word</Application>
  <DocSecurity>0</DocSecurity>
  <Lines>86</Lines>
  <Paragraphs>24</Paragraphs>
  <ScaleCrop>false</ScaleCrop>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2026-07-03T05:10:00Z</dcterms:created>
  <dcterms:modified xsi:type="dcterms:W3CDTF">2026-07-03T05:10:00Z</dcterms:modified>
</cp:coreProperties>
</file>