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4742A" w:rsidRPr="00A4742A" w:rsidTr="00A4742A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27"/>
            </w:tblGrid>
            <w:tr w:rsidR="00A4742A" w:rsidRPr="00A4742A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4742A" w:rsidRPr="00A4742A" w:rsidRDefault="00A4742A" w:rsidP="00A4742A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4742A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6 Mart 2025 PERŞEMBE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4742A" w:rsidRPr="00A4742A" w:rsidRDefault="00A4742A" w:rsidP="00A4742A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4742A">
                    <w:rPr>
                      <w:rFonts w:ascii="Palatino Linotype" w:eastAsia="Times New Roman" w:hAnsi="Palatino Linotype" w:cs="Times New Roman"/>
                      <w:b/>
                      <w:bCs/>
                      <w:color w:val="80000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4742A" w:rsidRPr="00A4742A" w:rsidRDefault="00A4742A" w:rsidP="00A4742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A4742A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32833</w:t>
                  </w:r>
                  <w:proofErr w:type="gramEnd"/>
                </w:p>
              </w:tc>
            </w:tr>
            <w:tr w:rsidR="00A4742A" w:rsidRPr="00A4742A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4742A" w:rsidRPr="00A4742A" w:rsidRDefault="00A4742A" w:rsidP="00A474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4742A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TEBLİĞ</w:t>
                  </w:r>
                </w:p>
              </w:tc>
            </w:tr>
            <w:tr w:rsidR="00A4742A" w:rsidRPr="00A4742A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4742A" w:rsidRPr="00A4742A" w:rsidRDefault="00A4742A" w:rsidP="00A474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</w:pPr>
                  <w:r w:rsidRPr="00A474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Hazine ve Maliye Bakanlığından:</w:t>
                  </w:r>
                </w:p>
                <w:p w:rsidR="00A4742A" w:rsidRPr="00A4742A" w:rsidRDefault="00A4742A" w:rsidP="00A4742A">
                  <w:pPr>
                    <w:spacing w:before="56"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A4742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TÜRK PARASI KIYMETİNİ KORUMA HAKKINDA 32 SAYILI KARARA İLİŞKİN</w:t>
                  </w:r>
                </w:p>
                <w:p w:rsidR="00A4742A" w:rsidRPr="00A4742A" w:rsidRDefault="00A4742A" w:rsidP="00A4742A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A4742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TEBLİĞ (TEBLİĞ NO: 2008-32/34)’DE DEĞİŞİKLİK YAPILMASINA</w:t>
                  </w:r>
                </w:p>
                <w:p w:rsidR="00A4742A" w:rsidRPr="00A4742A" w:rsidRDefault="00A4742A" w:rsidP="00A4742A">
                  <w:pPr>
                    <w:spacing w:after="17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A4742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DAİR TEBLİĞ (TEBLİĞ NO: 2025-32/72)</w:t>
                  </w:r>
                </w:p>
                <w:p w:rsidR="00A4742A" w:rsidRPr="00A4742A" w:rsidRDefault="00A4742A" w:rsidP="00A474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A4742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1-</w:t>
                  </w:r>
                  <w:r w:rsidRPr="00A474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28/2/2008 tarihli ve 26801 sayılı Resmî </w:t>
                  </w:r>
                  <w:proofErr w:type="spellStart"/>
                  <w:r w:rsidRPr="00A474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Gazete’de</w:t>
                  </w:r>
                  <w:proofErr w:type="spellEnd"/>
                  <w:r w:rsidRPr="00A474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yayımlanan Türk Parası Kıymetini Koruma Hakkında 32 Sayılı Karara İlişkin Tebliğ (Tebliğ No: 2008-32/34)’in 8 inci maddesinin dokuzuncu fıkrası aşağıdaki şekilde ve on beşinci fıkrasında yer alan “kararlaştırılması, ödenmesi ve kabul edilmesi” ibaresi “kararlaştırılması” şeklinde değiştirilmiştir.</w:t>
                  </w:r>
                  <w:bookmarkStart w:id="0" w:name="_GoBack"/>
                  <w:bookmarkEnd w:id="0"/>
                </w:p>
                <w:p w:rsidR="00A4742A" w:rsidRPr="00A4742A" w:rsidRDefault="00A4742A" w:rsidP="00A474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A474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“(9) Türkiye’de yerleşik kişilerin kendi aralarında akdedecekleri; taşıt satış sözleşmeleri dışında kalan menkul satış sözleşmelerinde sözleşme bedelini ve bu sözleşmelerden kaynaklanan diğer ödeme yükümlülüklerini döviz cinsinden veya dövize endeksli olarak kararlaştırmaları mümkündür.”</w:t>
                  </w:r>
                </w:p>
                <w:p w:rsidR="00A4742A" w:rsidRPr="00A4742A" w:rsidRDefault="00A4742A" w:rsidP="00A474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A4742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2-</w:t>
                  </w:r>
                  <w:r w:rsidRPr="00A474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 Tebliğ yayımı tarihinde yürürlüğe girer.</w:t>
                  </w:r>
                </w:p>
                <w:p w:rsidR="00A4742A" w:rsidRPr="00A4742A" w:rsidRDefault="00A4742A" w:rsidP="00A474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A4742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3-</w:t>
                  </w:r>
                  <w:r w:rsidRPr="00A474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 Tebliğ hükümlerini Hazine ve Maliye Bakanı yürütür.</w:t>
                  </w:r>
                </w:p>
                <w:p w:rsidR="00A4742A" w:rsidRPr="00A4742A" w:rsidRDefault="00A4742A" w:rsidP="00A474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4742A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A4742A" w:rsidRPr="00A4742A" w:rsidRDefault="00A4742A" w:rsidP="00A4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A4742A" w:rsidRPr="00A4742A" w:rsidRDefault="00A4742A" w:rsidP="00A474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A4742A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760FC4" w:rsidRDefault="00760FC4"/>
    <w:sectPr w:rsidR="00760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93"/>
    <w:rsid w:val="00760FC4"/>
    <w:rsid w:val="00814293"/>
    <w:rsid w:val="00A4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2822BD-5AD2-49C2-9FBF-49C101BA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4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Önal YILMAZ – ASSET GLI / İSTANBUL</dc:creator>
  <cp:keywords/>
  <dc:description/>
  <cp:lastModifiedBy>Önal YILMAZ – ASSET GLI / İSTANBUL</cp:lastModifiedBy>
  <cp:revision>2</cp:revision>
  <dcterms:created xsi:type="dcterms:W3CDTF">2025-03-06T05:09:00Z</dcterms:created>
  <dcterms:modified xsi:type="dcterms:W3CDTF">2025-03-06T05:09:00Z</dcterms:modified>
</cp:coreProperties>
</file>