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A9" w:rsidRDefault="009A17A9" w:rsidP="009A17A9">
      <w:pPr>
        <w:pStyle w:val="metin"/>
        <w:spacing w:before="0" w:beforeAutospacing="0" w:after="0" w:afterAutospacing="0" w:line="240" w:lineRule="atLeast"/>
        <w:ind w:firstLine="566"/>
        <w:jc w:val="both"/>
        <w:rPr>
          <w:color w:val="000000"/>
          <w:sz w:val="19"/>
          <w:szCs w:val="19"/>
        </w:rPr>
      </w:pPr>
      <w:r>
        <w:rPr>
          <w:b/>
          <w:bCs/>
          <w:color w:val="000000"/>
          <w:sz w:val="18"/>
          <w:szCs w:val="18"/>
        </w:rPr>
        <w:t>MADDE 26 –</w:t>
      </w:r>
      <w:r>
        <w:rPr>
          <w:rStyle w:val="apple-converted-space"/>
          <w:color w:val="000000"/>
          <w:sz w:val="18"/>
          <w:szCs w:val="18"/>
        </w:rPr>
        <w:t> </w:t>
      </w:r>
      <w:r>
        <w:rPr>
          <w:color w:val="000000"/>
          <w:sz w:val="18"/>
          <w:szCs w:val="18"/>
        </w:rPr>
        <w:t>4/12/1984 tarihli ve 3093 sayılı Türkiye Radyo-Televizyon Kurumu Gelirleri Kanununun 1 inci maddesinde yer alan “cihazlardan” ibaresi “cihazlar ile görsel ve/veya işitsel yayınları alabilen her türlü cihazlardan” şeklinde değiştirilmiştir.</w:t>
      </w:r>
    </w:p>
    <w:p w:rsidR="009A17A9" w:rsidRDefault="009A17A9" w:rsidP="009A17A9">
      <w:pPr>
        <w:pStyle w:val="metin"/>
        <w:spacing w:before="0" w:beforeAutospacing="0" w:after="0" w:afterAutospacing="0" w:line="240" w:lineRule="atLeast"/>
        <w:ind w:firstLine="566"/>
        <w:jc w:val="both"/>
        <w:rPr>
          <w:color w:val="000000"/>
          <w:sz w:val="19"/>
          <w:szCs w:val="19"/>
        </w:rPr>
      </w:pPr>
      <w:r>
        <w:rPr>
          <w:b/>
          <w:bCs/>
          <w:color w:val="000000"/>
          <w:sz w:val="18"/>
          <w:szCs w:val="18"/>
        </w:rPr>
        <w:t>MADDE 27 –</w:t>
      </w:r>
      <w:r>
        <w:rPr>
          <w:rStyle w:val="apple-converted-space"/>
          <w:b/>
          <w:bCs/>
          <w:color w:val="000000"/>
          <w:sz w:val="18"/>
          <w:szCs w:val="18"/>
        </w:rPr>
        <w:t> </w:t>
      </w:r>
      <w:r>
        <w:rPr>
          <w:color w:val="000000"/>
          <w:sz w:val="18"/>
          <w:szCs w:val="18"/>
        </w:rPr>
        <w:t>3093 sayılı Kanunun 4 üncü maddesinin;</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1) (a) fıkrasında yer alan “üzere;” ibaresi “üzere, ilave bir yazılım veya donanım desteği olsun veya olmasın doğrudan, internet üzerinden veya başka bir yolla her türlü görsel ve/veya işitsel yayınları alabilen;” şeklinde değiştirilmiş, fıkranın (5) numaralı bendinden sonra gelmek üzere aşağıdaki bentler eklenmiş, mevcut (6) numaralı bent (10) numaralı bent olarak aşağıdaki şekilde değiştirilmiş, aynı fıkranın sonuna aşağıdaki paragraf eklenmiştir.</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“6. Cep telefonları için %6,</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7. Bilgisayarlar ve tablet bilgisayarlar için %2,</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8. Taşıtlarda yer alan bandrole tabi cihazların ayrı ayrı tevsik edilememesi hâlinde, imalatta taşıtın satış faturasındaki (özel tüketim vergisi hariç) Katma Değer Vergisi matrahı, ithalatta ise gümrük giriş beyannamesindeki (özel tüketim vergisi hariç) Katma Değer Vergisi matrahı üzerinden;</w:t>
      </w:r>
    </w:p>
    <w:p w:rsidR="009A17A9" w:rsidRDefault="009A17A9" w:rsidP="009A17A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a</w:t>
      </w:r>
      <w:proofErr w:type="gramEnd"/>
      <w:r>
        <w:rPr>
          <w:color w:val="000000"/>
          <w:sz w:val="18"/>
          <w:szCs w:val="18"/>
        </w:rPr>
        <w:t>. Kara taşıtları için </w:t>
      </w:r>
      <w:r>
        <w:rPr>
          <w:rStyle w:val="apple-converted-space"/>
          <w:color w:val="000000"/>
          <w:sz w:val="18"/>
          <w:szCs w:val="18"/>
        </w:rPr>
        <w:t> </w:t>
      </w:r>
      <w:r>
        <w:rPr>
          <w:color w:val="000000"/>
          <w:sz w:val="18"/>
          <w:szCs w:val="18"/>
        </w:rPr>
        <w:t>%0,4,</w:t>
      </w:r>
    </w:p>
    <w:p w:rsidR="009A17A9" w:rsidRDefault="009A17A9" w:rsidP="009A17A9">
      <w:pPr>
        <w:pStyle w:val="metin"/>
        <w:spacing w:before="0" w:beforeAutospacing="0" w:after="0" w:afterAutospacing="0" w:line="240" w:lineRule="atLeast"/>
        <w:ind w:firstLine="566"/>
        <w:jc w:val="both"/>
        <w:rPr>
          <w:color w:val="000000"/>
          <w:sz w:val="19"/>
          <w:szCs w:val="19"/>
        </w:rPr>
      </w:pPr>
      <w:proofErr w:type="gramStart"/>
      <w:r>
        <w:rPr>
          <w:color w:val="000000"/>
          <w:sz w:val="18"/>
          <w:szCs w:val="18"/>
        </w:rPr>
        <w:t>b</w:t>
      </w:r>
      <w:proofErr w:type="gramEnd"/>
      <w:r>
        <w:rPr>
          <w:color w:val="000000"/>
          <w:sz w:val="18"/>
          <w:szCs w:val="18"/>
        </w:rPr>
        <w:t>. Diğer taşıtlar için </w:t>
      </w:r>
      <w:r>
        <w:rPr>
          <w:rStyle w:val="apple-converted-space"/>
          <w:color w:val="000000"/>
          <w:sz w:val="18"/>
          <w:szCs w:val="18"/>
        </w:rPr>
        <w:t> </w:t>
      </w:r>
      <w:r>
        <w:rPr>
          <w:color w:val="000000"/>
          <w:sz w:val="18"/>
          <w:szCs w:val="18"/>
        </w:rPr>
        <w:t>%0,01,</w:t>
      </w:r>
    </w:p>
    <w:p w:rsidR="009A17A9" w:rsidRPr="00851E77" w:rsidRDefault="009A17A9" w:rsidP="009A17A9">
      <w:pPr>
        <w:pStyle w:val="metin"/>
        <w:spacing w:before="0" w:beforeAutospacing="0" w:after="0" w:afterAutospacing="0" w:line="240" w:lineRule="atLeast"/>
        <w:ind w:firstLine="566"/>
        <w:jc w:val="both"/>
        <w:rPr>
          <w:color w:val="FF0000"/>
          <w:sz w:val="19"/>
          <w:szCs w:val="19"/>
        </w:rPr>
      </w:pPr>
      <w:r w:rsidRPr="00851E77">
        <w:rPr>
          <w:color w:val="FF0000"/>
          <w:sz w:val="18"/>
          <w:szCs w:val="18"/>
        </w:rPr>
        <w:t>9. Video görüntü veya ekranına bağlantı yapılmak üzere tasarlanmış olan televizyon alıcıları (uydu alıcıları, set üstü medya kutuları dâhil) için %10,”</w:t>
      </w:r>
    </w:p>
    <w:p w:rsidR="009A17A9" w:rsidRPr="00851E77" w:rsidRDefault="009A17A9" w:rsidP="009A17A9">
      <w:pPr>
        <w:pStyle w:val="metin"/>
        <w:spacing w:before="0" w:beforeAutospacing="0" w:after="0" w:afterAutospacing="0" w:line="240" w:lineRule="atLeast"/>
        <w:ind w:firstLine="566"/>
        <w:jc w:val="both"/>
        <w:rPr>
          <w:color w:val="FF0000"/>
          <w:sz w:val="19"/>
          <w:szCs w:val="19"/>
        </w:rPr>
      </w:pPr>
      <w:r w:rsidRPr="00851E77">
        <w:rPr>
          <w:color w:val="FF0000"/>
          <w:sz w:val="18"/>
          <w:szCs w:val="18"/>
        </w:rPr>
        <w:t>“10. Yukarıda sayılan cihazların dışında kalan ve görsel ve/veya işitsel yayınları alabilen her türlü cihazlar için %10,”</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 xml:space="preserve">“Bu Kanundaki cihaz ifadesi asli fonksiyonu farklı olsa dahi dâhili </w:t>
      </w:r>
      <w:proofErr w:type="spellStart"/>
      <w:r>
        <w:rPr>
          <w:color w:val="000000"/>
          <w:sz w:val="18"/>
          <w:szCs w:val="18"/>
        </w:rPr>
        <w:t>tuner</w:t>
      </w:r>
      <w:proofErr w:type="spellEnd"/>
      <w:r>
        <w:rPr>
          <w:color w:val="000000"/>
          <w:sz w:val="18"/>
          <w:szCs w:val="18"/>
        </w:rPr>
        <w:t>, internet veya başka bir yolla ilave bir yazılım veya donanım desteği olsun veya olmasın her türlü görsel ve/veya işitsel yayınları alabilen cihazın bütününü ifade eder.”</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2) (c) fıkrasına “satış bedelinin”</w:t>
      </w:r>
      <w:bookmarkStart w:id="0" w:name="_GoBack"/>
      <w:bookmarkEnd w:id="0"/>
      <w:r>
        <w:rPr>
          <w:color w:val="000000"/>
          <w:sz w:val="18"/>
          <w:szCs w:val="18"/>
        </w:rPr>
        <w:t xml:space="preserve"> ibaresinden sonra gelmek üzere “(sanayi sicil belgesine sahip sanayi işletmelerine yapılan elektrik enerjisi satışı hariç)” ibaresi eklenmiştir.</w:t>
      </w:r>
    </w:p>
    <w:p w:rsidR="009A17A9" w:rsidRDefault="009A17A9" w:rsidP="009A17A9">
      <w:pPr>
        <w:pStyle w:val="metin"/>
        <w:spacing w:before="0" w:beforeAutospacing="0" w:after="0" w:afterAutospacing="0" w:line="240" w:lineRule="atLeast"/>
        <w:ind w:firstLine="566"/>
        <w:jc w:val="both"/>
        <w:rPr>
          <w:color w:val="000000"/>
          <w:sz w:val="19"/>
          <w:szCs w:val="19"/>
        </w:rPr>
      </w:pPr>
      <w:r>
        <w:rPr>
          <w:color w:val="000000"/>
          <w:sz w:val="18"/>
          <w:szCs w:val="18"/>
        </w:rPr>
        <w:t>3) (d) fıkrasında yer alan “6 numaralı” ibaresi “10 numaralı” şeklinde değiştirilmiştir.</w:t>
      </w:r>
    </w:p>
    <w:p w:rsidR="009A17A9" w:rsidRDefault="009A17A9" w:rsidP="009A17A9">
      <w:pPr>
        <w:pStyle w:val="metin"/>
        <w:spacing w:before="0" w:beforeAutospacing="0" w:after="0" w:afterAutospacing="0" w:line="240" w:lineRule="atLeast"/>
        <w:ind w:firstLine="566"/>
        <w:jc w:val="both"/>
        <w:rPr>
          <w:color w:val="000000"/>
          <w:sz w:val="19"/>
          <w:szCs w:val="19"/>
        </w:rPr>
      </w:pPr>
      <w:r>
        <w:rPr>
          <w:b/>
          <w:bCs/>
          <w:color w:val="000000"/>
          <w:sz w:val="18"/>
          <w:szCs w:val="18"/>
        </w:rPr>
        <w:t>MADDE 28 –</w:t>
      </w:r>
      <w:r>
        <w:rPr>
          <w:rStyle w:val="apple-converted-space"/>
          <w:color w:val="000000"/>
          <w:sz w:val="18"/>
          <w:szCs w:val="18"/>
        </w:rPr>
        <w:t> </w:t>
      </w:r>
      <w:r>
        <w:rPr>
          <w:color w:val="000000"/>
          <w:sz w:val="18"/>
          <w:szCs w:val="18"/>
        </w:rPr>
        <w:t xml:space="preserve">3093 sayılı Kanunun 6 </w:t>
      </w:r>
      <w:proofErr w:type="spellStart"/>
      <w:r>
        <w:rPr>
          <w:color w:val="000000"/>
          <w:sz w:val="18"/>
          <w:szCs w:val="18"/>
        </w:rPr>
        <w:t>ncı</w:t>
      </w:r>
      <w:proofErr w:type="spellEnd"/>
      <w:r>
        <w:rPr>
          <w:color w:val="000000"/>
          <w:sz w:val="18"/>
          <w:szCs w:val="18"/>
        </w:rPr>
        <w:t xml:space="preserve"> maddesinin birinci fıkrasında yer alan “cihazın satış bedeli kadar” ibaresi “hesaplanan </w:t>
      </w:r>
      <w:proofErr w:type="gramStart"/>
      <w:r>
        <w:rPr>
          <w:color w:val="000000"/>
          <w:sz w:val="18"/>
          <w:szCs w:val="18"/>
        </w:rPr>
        <w:t>bandrol</w:t>
      </w:r>
      <w:proofErr w:type="gramEnd"/>
      <w:r>
        <w:rPr>
          <w:color w:val="000000"/>
          <w:sz w:val="18"/>
          <w:szCs w:val="18"/>
        </w:rPr>
        <w:t xml:space="preserve"> ücretinin iki katı tutarında” şeklinde değiştirilmiş ve aynı fıkranın ikinci cümlesi yürürlükten kaldırılmıştır.</w:t>
      </w:r>
    </w:p>
    <w:p w:rsidR="00E87AE1" w:rsidRDefault="00E87AE1"/>
    <w:sectPr w:rsidR="00E8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75"/>
    <w:rsid w:val="002A663A"/>
    <w:rsid w:val="00693040"/>
    <w:rsid w:val="00851E77"/>
    <w:rsid w:val="009A17A9"/>
    <w:rsid w:val="00E63975"/>
    <w:rsid w:val="00E87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6AC-C75A-4DCB-99E3-847D372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9A17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A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yılmaz</dc:creator>
  <cp:keywords/>
  <dc:description/>
  <cp:lastModifiedBy>Önal YILMAZ – ASSET GÜMRÜK MÜŞAVİRLİĞİ / İSTANBUL</cp:lastModifiedBy>
  <cp:revision>4</cp:revision>
  <dcterms:created xsi:type="dcterms:W3CDTF">2017-07-03T05:49:00Z</dcterms:created>
  <dcterms:modified xsi:type="dcterms:W3CDTF">2017-07-03T05:51:00Z</dcterms:modified>
</cp:coreProperties>
</file>