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5F" w:rsidRDefault="004C175F">
      <w:r>
        <w:t>T.C. TİCARET BAKANLIĞI</w:t>
      </w:r>
    </w:p>
    <w:p w:rsidR="004C175F" w:rsidRDefault="004C175F">
      <w:r>
        <w:t xml:space="preserve"> Gümrükler Genel Müdürlüğü</w:t>
      </w:r>
    </w:p>
    <w:p w:rsidR="004C175F" w:rsidRDefault="004C175F">
      <w:r>
        <w:t xml:space="preserve"> </w:t>
      </w:r>
      <w:r>
        <w:t>Sayı: E</w:t>
      </w:r>
      <w:r>
        <w:t xml:space="preserve">-80571967-157.01- </w:t>
      </w:r>
    </w:p>
    <w:p w:rsidR="004C175F" w:rsidRDefault="004C175F">
      <w:r>
        <w:t>Konu: Teminat</w:t>
      </w:r>
      <w:r>
        <w:t xml:space="preserve"> Mektupları- Zaman Aşımı</w:t>
      </w:r>
    </w:p>
    <w:p w:rsidR="004C175F" w:rsidRDefault="004C175F">
      <w:r>
        <w:t xml:space="preserve"> 05.11.2021 / 68713624</w:t>
      </w:r>
    </w:p>
    <w:p w:rsidR="004C175F" w:rsidRDefault="004C175F">
      <w:r>
        <w:t xml:space="preserve"> DAĞITIM YERLERİNE</w:t>
      </w:r>
    </w:p>
    <w:p w:rsidR="004C175F" w:rsidRDefault="004C175F">
      <w:r>
        <w:t xml:space="preserve"> Bakanlığımıza intikal eden olaylardan, bazı bankalar tarafından süresiz teminat mektuplarının 6098 sayılı Borçlar Kanununun 146 </w:t>
      </w:r>
      <w:proofErr w:type="spellStart"/>
      <w:r>
        <w:t>ncı</w:t>
      </w:r>
      <w:proofErr w:type="spellEnd"/>
      <w:r>
        <w:t xml:space="preserve"> maddesi uyarınca 10 yıllık genel zamanaşımı süresine tabi olduğu belirtilerek düzenlendiği tarih itibarıyla 10 yılı geçen teminat mektuplarının zamanaşımına uğradığının ileri sürüldüğü ve bu kapsamdaki süresiz teminat mektupları ile ilgili olarak yapılacak işlemler konusunda gümrük idarelerinde tereddüt </w:t>
      </w:r>
      <w:r>
        <w:t>hâsıl</w:t>
      </w:r>
      <w:r>
        <w:t xml:space="preserve"> olduğu anlaşılmıştır. </w:t>
      </w:r>
    </w:p>
    <w:p w:rsidR="004C175F" w:rsidRDefault="004C175F">
      <w:r>
        <w:t xml:space="preserve">Konuyla ilgili olarak Bakanlığımız Hukuk Hizmetleri Genel Müdürlüğünden alınan 27.10.2021 tarihli ve 68585695 sayılı yazıda özetle; süresiz teminat mektubundan doğan sorumluluğun alacağın muaccel olduğu tarihten itibaren başlayacağı, riskin gerçekleşmesinden sonra bankadan ödeme talebinde bulunulmasıyla borcun muaccel hale geleceği, dolayısıyla düzenlendiği tarih itibarıyla 10 yılı geçen süresiz teminat mektuplarının düzenlendiği tarihten itibaren değil, riskin gerçekleşmesinden itibaren 10 yıl geçmesi halinde zamanaşımına uğrayacağının mütalaa edildiği belirtilmektedir. </w:t>
      </w:r>
    </w:p>
    <w:p w:rsidR="004C175F" w:rsidRDefault="004C175F">
      <w:r>
        <w:t>Bilgi ve buna göre gereğini rica ederim.</w:t>
      </w:r>
      <w:bookmarkStart w:id="0" w:name="_GoBack"/>
      <w:bookmarkEnd w:id="0"/>
    </w:p>
    <w:p w:rsidR="004C175F" w:rsidRDefault="004C175F">
      <w:r>
        <w:t xml:space="preserve"> Mustafa GÜMÜŞ </w:t>
      </w:r>
    </w:p>
    <w:p w:rsidR="004C175F" w:rsidRDefault="004C175F">
      <w:r>
        <w:t>Bakan a. Genel Müdür</w:t>
      </w:r>
    </w:p>
    <w:p w:rsidR="004C175F" w:rsidRDefault="004C175F">
      <w:r>
        <w:t xml:space="preserve"> Dağıtım:</w:t>
      </w:r>
    </w:p>
    <w:p w:rsidR="004C175F" w:rsidRDefault="004C175F">
      <w:r>
        <w:t xml:space="preserve"> Gereği:</w:t>
      </w:r>
    </w:p>
    <w:p w:rsidR="004C175F" w:rsidRDefault="004C175F">
      <w:r>
        <w:t xml:space="preserve"> Bilgi: </w:t>
      </w:r>
    </w:p>
    <w:p w:rsidR="001609EB" w:rsidRDefault="004C175F">
      <w:r>
        <w:t>Tüm Gümrük ve Ticaret Bölge Müdürlüklerine Türkiye Bankalar Birliği Başkanlığ</w:t>
      </w:r>
      <w:r>
        <w:t>ına</w:t>
      </w:r>
    </w:p>
    <w:sectPr w:rsidR="00160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E2"/>
    <w:rsid w:val="001609EB"/>
    <w:rsid w:val="002A0FE2"/>
    <w:rsid w:val="004C1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087D"/>
  <w15:chartTrackingRefBased/>
  <w15:docId w15:val="{4FA4FFA2-DD2A-491C-BDEF-66A09A20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2021-11-12T05:50:00Z</dcterms:created>
  <dcterms:modified xsi:type="dcterms:W3CDTF">2021-11-12T05:50:00Z</dcterms:modified>
</cp:coreProperties>
</file>