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5C3BDA" w:rsidRPr="005C3BDA" w14:paraId="5F31F70E"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C3BDA" w:rsidRPr="005C3BDA" w14:paraId="470F36D1"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76138E5" w14:textId="77777777" w:rsidR="005C3BDA" w:rsidRPr="005C3BDA" w:rsidRDefault="005C3BDA" w:rsidP="005C3BDA">
                  <w:pPr>
                    <w:spacing w:after="0" w:line="240" w:lineRule="atLeast"/>
                    <w:rPr>
                      <w:rFonts w:ascii="Times New Roman" w:eastAsia="Times New Roman" w:hAnsi="Times New Roman" w:cs="Times New Roman"/>
                      <w:kern w:val="0"/>
                      <w:sz w:val="24"/>
                      <w:szCs w:val="24"/>
                      <w:lang w:eastAsia="tr-TR"/>
                      <w14:ligatures w14:val="none"/>
                    </w:rPr>
                  </w:pPr>
                  <w:r w:rsidRPr="005C3BDA">
                    <w:rPr>
                      <w:rFonts w:ascii="Arial" w:eastAsia="Times New Roman" w:hAnsi="Arial" w:cs="Arial"/>
                      <w:kern w:val="0"/>
                      <w:sz w:val="16"/>
                      <w:szCs w:val="16"/>
                      <w:lang w:eastAsia="tr-TR"/>
                      <w14:ligatures w14:val="none"/>
                    </w:rPr>
                    <w:t>4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7D06B48" w14:textId="77777777" w:rsidR="005C3BDA" w:rsidRPr="005C3BDA" w:rsidRDefault="005C3BDA" w:rsidP="005C3BDA">
                  <w:pPr>
                    <w:spacing w:after="0" w:line="240" w:lineRule="atLeast"/>
                    <w:jc w:val="center"/>
                    <w:rPr>
                      <w:rFonts w:ascii="Times New Roman" w:eastAsia="Times New Roman" w:hAnsi="Times New Roman" w:cs="Times New Roman"/>
                      <w:kern w:val="0"/>
                      <w:sz w:val="24"/>
                      <w:szCs w:val="24"/>
                      <w:lang w:eastAsia="tr-TR"/>
                      <w14:ligatures w14:val="none"/>
                    </w:rPr>
                  </w:pPr>
                  <w:r w:rsidRPr="005C3BDA">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61B06493" w14:textId="77777777" w:rsidR="005C3BDA" w:rsidRPr="005C3BDA" w:rsidRDefault="005C3BDA" w:rsidP="005C3BDA">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5C3BDA">
                    <w:rPr>
                      <w:rFonts w:ascii="Arial" w:eastAsia="Times New Roman" w:hAnsi="Arial" w:cs="Arial"/>
                      <w:kern w:val="0"/>
                      <w:sz w:val="16"/>
                      <w:szCs w:val="16"/>
                      <w:lang w:eastAsia="tr-TR"/>
                      <w14:ligatures w14:val="none"/>
                    </w:rPr>
                    <w:t>Sayı : 33300</w:t>
                  </w:r>
                </w:p>
              </w:tc>
            </w:tr>
            <w:tr w:rsidR="005C3BDA" w:rsidRPr="005C3BDA" w14:paraId="561CD042" w14:textId="77777777">
              <w:trPr>
                <w:trHeight w:val="480"/>
                <w:jc w:val="center"/>
              </w:trPr>
              <w:tc>
                <w:tcPr>
                  <w:tcW w:w="8789" w:type="dxa"/>
                  <w:gridSpan w:val="3"/>
                  <w:tcMar>
                    <w:top w:w="0" w:type="dxa"/>
                    <w:left w:w="108" w:type="dxa"/>
                    <w:bottom w:w="0" w:type="dxa"/>
                    <w:right w:w="108" w:type="dxa"/>
                  </w:tcMar>
                  <w:vAlign w:val="center"/>
                  <w:hideMark/>
                </w:tcPr>
                <w:p w14:paraId="2DB6BA7B" w14:textId="77777777" w:rsidR="005C3BDA" w:rsidRPr="005C3BDA" w:rsidRDefault="005C3BDA" w:rsidP="005C3BD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5C3BDA">
                    <w:rPr>
                      <w:rFonts w:ascii="Arial" w:eastAsia="Times New Roman" w:hAnsi="Arial" w:cs="Arial"/>
                      <w:b/>
                      <w:bCs/>
                      <w:color w:val="000080"/>
                      <w:kern w:val="0"/>
                      <w:sz w:val="18"/>
                      <w:szCs w:val="18"/>
                      <w:lang w:eastAsia="tr-TR"/>
                      <w14:ligatures w14:val="none"/>
                    </w:rPr>
                    <w:t>TEBLİĞ</w:t>
                  </w:r>
                </w:p>
              </w:tc>
            </w:tr>
            <w:tr w:rsidR="005C3BDA" w:rsidRPr="005C3BDA" w14:paraId="1D6DDF6D" w14:textId="77777777">
              <w:trPr>
                <w:trHeight w:val="480"/>
                <w:jc w:val="center"/>
              </w:trPr>
              <w:tc>
                <w:tcPr>
                  <w:tcW w:w="8789" w:type="dxa"/>
                  <w:gridSpan w:val="3"/>
                  <w:tcMar>
                    <w:top w:w="0" w:type="dxa"/>
                    <w:left w:w="108" w:type="dxa"/>
                    <w:bottom w:w="0" w:type="dxa"/>
                    <w:right w:w="108" w:type="dxa"/>
                  </w:tcMar>
                  <w:vAlign w:val="center"/>
                  <w:hideMark/>
                </w:tcPr>
                <w:p w14:paraId="2A6E4A12"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u w:val="single"/>
                      <w:lang w:eastAsia="tr-TR"/>
                      <w14:ligatures w14:val="none"/>
                    </w:rPr>
                  </w:pPr>
                  <w:r w:rsidRPr="005C3BDA">
                    <w:rPr>
                      <w:rFonts w:ascii="Times New Roman" w:eastAsia="Times New Roman" w:hAnsi="Times New Roman" w:cs="Times New Roman"/>
                      <w:kern w:val="0"/>
                      <w:sz w:val="18"/>
                      <w:szCs w:val="18"/>
                      <w:u w:val="single"/>
                      <w:lang w:eastAsia="tr-TR"/>
                      <w14:ligatures w14:val="none"/>
                    </w:rPr>
                    <w:t>Ticaret Bakanlığından:</w:t>
                  </w:r>
                </w:p>
                <w:p w14:paraId="641C6310" w14:textId="77777777" w:rsidR="005C3BDA" w:rsidRPr="005C3BDA" w:rsidRDefault="005C3BDA" w:rsidP="005C3BDA">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GÜMRÜK GENEL TEBLİĞİ (TIR İŞLEMLERİ) (SERİ NO: 1)’NDE</w:t>
                  </w:r>
                </w:p>
                <w:p w14:paraId="30114471" w14:textId="77777777" w:rsidR="005C3BDA" w:rsidRPr="005C3BDA" w:rsidRDefault="005C3BDA" w:rsidP="005C3BDA">
                  <w:pPr>
                    <w:spacing w:after="0" w:line="240" w:lineRule="atLeast"/>
                    <w:jc w:val="center"/>
                    <w:rPr>
                      <w:rFonts w:ascii="Times New Roman" w:eastAsia="Times New Roman" w:hAnsi="Times New Roman" w:cs="Times New Roman"/>
                      <w:b/>
                      <w:bCs/>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DEĞİŞİKLİK YAPILMASINA DAİR TEBLİĞ</w:t>
                  </w:r>
                </w:p>
                <w:p w14:paraId="217B5E8C" w14:textId="77777777" w:rsidR="005C3BDA" w:rsidRPr="005C3BDA" w:rsidRDefault="005C3BDA" w:rsidP="005C3BDA">
                  <w:pPr>
                    <w:spacing w:after="0" w:line="240" w:lineRule="atLeast"/>
                    <w:jc w:val="center"/>
                    <w:rPr>
                      <w:rFonts w:ascii="Times New Roman" w:eastAsia="Times New Roman" w:hAnsi="Times New Roman" w:cs="Times New Roman"/>
                      <w:b/>
                      <w:bCs/>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(TIR İŞLEMLERİ)</w:t>
                  </w:r>
                </w:p>
                <w:p w14:paraId="14E6DCE1" w14:textId="77777777" w:rsidR="005C3BDA" w:rsidRPr="005C3BDA" w:rsidRDefault="005C3BDA" w:rsidP="005C3BDA">
                  <w:pPr>
                    <w:spacing w:after="226" w:line="240" w:lineRule="atLeast"/>
                    <w:jc w:val="center"/>
                    <w:rPr>
                      <w:rFonts w:ascii="Times New Roman" w:eastAsia="Times New Roman" w:hAnsi="Times New Roman" w:cs="Times New Roman"/>
                      <w:b/>
                      <w:bCs/>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(SERİ NO: 9)</w:t>
                  </w:r>
                </w:p>
                <w:p w14:paraId="77B46A2B"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1-</w:t>
                  </w:r>
                  <w:r w:rsidRPr="005C3BDA">
                    <w:rPr>
                      <w:rFonts w:ascii="Times New Roman" w:eastAsia="Times New Roman" w:hAnsi="Times New Roman" w:cs="Times New Roman"/>
                      <w:kern w:val="0"/>
                      <w:sz w:val="18"/>
                      <w:szCs w:val="18"/>
                      <w:lang w:eastAsia="tr-TR"/>
                      <w14:ligatures w14:val="none"/>
                    </w:rPr>
                    <w:t xml:space="preserve"> 31/12/2010 tarihli ve 27802 beşinci mükerrer sayılı Resmî </w:t>
                  </w:r>
                  <w:proofErr w:type="spellStart"/>
                  <w:r w:rsidRPr="005C3BDA">
                    <w:rPr>
                      <w:rFonts w:ascii="Times New Roman" w:eastAsia="Times New Roman" w:hAnsi="Times New Roman" w:cs="Times New Roman"/>
                      <w:kern w:val="0"/>
                      <w:sz w:val="18"/>
                      <w:szCs w:val="18"/>
                      <w:lang w:eastAsia="tr-TR"/>
                      <w14:ligatures w14:val="none"/>
                    </w:rPr>
                    <w:t>Gazete’de</w:t>
                  </w:r>
                  <w:proofErr w:type="spellEnd"/>
                  <w:r w:rsidRPr="005C3BDA">
                    <w:rPr>
                      <w:rFonts w:ascii="Times New Roman" w:eastAsia="Times New Roman" w:hAnsi="Times New Roman" w:cs="Times New Roman"/>
                      <w:kern w:val="0"/>
                      <w:sz w:val="18"/>
                      <w:szCs w:val="18"/>
                      <w:lang w:eastAsia="tr-TR"/>
                      <w14:ligatures w14:val="none"/>
                    </w:rPr>
                    <w:t xml:space="preserve"> yayımlanan Gümrük Genel Tebliği (TIR İşlemleri) (Seri No: 1)’nin </w:t>
                  </w:r>
                  <w:proofErr w:type="gramStart"/>
                  <w:r w:rsidRPr="005C3BDA">
                    <w:rPr>
                      <w:rFonts w:ascii="Times New Roman" w:eastAsia="Times New Roman" w:hAnsi="Times New Roman" w:cs="Times New Roman"/>
                      <w:kern w:val="0"/>
                      <w:sz w:val="18"/>
                      <w:szCs w:val="18"/>
                      <w:lang w:eastAsia="tr-TR"/>
                      <w14:ligatures w14:val="none"/>
                    </w:rPr>
                    <w:t>3 üncü</w:t>
                  </w:r>
                  <w:proofErr w:type="gramEnd"/>
                  <w:r w:rsidRPr="005C3BDA">
                    <w:rPr>
                      <w:rFonts w:ascii="Times New Roman" w:eastAsia="Times New Roman" w:hAnsi="Times New Roman" w:cs="Times New Roman"/>
                      <w:kern w:val="0"/>
                      <w:sz w:val="18"/>
                      <w:szCs w:val="18"/>
                      <w:lang w:eastAsia="tr-TR"/>
                      <w14:ligatures w14:val="none"/>
                    </w:rPr>
                    <w:t xml:space="preserve"> maddesinin birinci fıkrasının (u) bendinde yer alan “iki” ibaresi “üç” şeklinde değiştirilmiştir.</w:t>
                  </w:r>
                </w:p>
                <w:p w14:paraId="5F59E9EE"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2- </w:t>
                  </w:r>
                  <w:r w:rsidRPr="005C3BDA">
                    <w:rPr>
                      <w:rFonts w:ascii="Times New Roman" w:eastAsia="Times New Roman" w:hAnsi="Times New Roman" w:cs="Times New Roman"/>
                      <w:kern w:val="0"/>
                      <w:sz w:val="18"/>
                      <w:szCs w:val="18"/>
                      <w:lang w:eastAsia="tr-TR"/>
                      <w14:ligatures w14:val="none"/>
                    </w:rPr>
                    <w:t>Aynı Tebliğin 8 inci maddesinin dördüncü fıkrasına “bu taşıtlar” ibaresinden sonra gelmek üzere “diğer risk unsurları da dikkate alınarak gerekli görülmesi halinde” ibaresi eklenmiştir.</w:t>
                  </w:r>
                </w:p>
                <w:p w14:paraId="17704879"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3- </w:t>
                  </w:r>
                  <w:r w:rsidRPr="005C3BDA">
                    <w:rPr>
                      <w:rFonts w:ascii="Times New Roman" w:eastAsia="Times New Roman" w:hAnsi="Times New Roman" w:cs="Times New Roman"/>
                      <w:kern w:val="0"/>
                      <w:sz w:val="18"/>
                      <w:szCs w:val="18"/>
                      <w:lang w:eastAsia="tr-TR"/>
                      <w14:ligatures w14:val="none"/>
                    </w:rPr>
                    <w:t>Aynı Tebliğin 15 inci maddesinin üçüncü fıkrasında yer alan “iki” ibaresi “üç” şeklinde değiştirilmiştir.</w:t>
                  </w:r>
                </w:p>
                <w:p w14:paraId="49990AD8"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4- </w:t>
                  </w:r>
                  <w:r w:rsidRPr="005C3BDA">
                    <w:rPr>
                      <w:rFonts w:ascii="Times New Roman" w:eastAsia="Times New Roman" w:hAnsi="Times New Roman" w:cs="Times New Roman"/>
                      <w:kern w:val="0"/>
                      <w:sz w:val="18"/>
                      <w:szCs w:val="18"/>
                      <w:lang w:eastAsia="tr-TR"/>
                      <w14:ligatures w14:val="none"/>
                    </w:rPr>
                    <w:t xml:space="preserve">Aynı Tebliğin </w:t>
                  </w:r>
                  <w:proofErr w:type="gramStart"/>
                  <w:r w:rsidRPr="005C3BDA">
                    <w:rPr>
                      <w:rFonts w:ascii="Times New Roman" w:eastAsia="Times New Roman" w:hAnsi="Times New Roman" w:cs="Times New Roman"/>
                      <w:kern w:val="0"/>
                      <w:sz w:val="18"/>
                      <w:szCs w:val="18"/>
                      <w:lang w:eastAsia="tr-TR"/>
                      <w14:ligatures w14:val="none"/>
                    </w:rPr>
                    <w:t>20 nci</w:t>
                  </w:r>
                  <w:proofErr w:type="gramEnd"/>
                  <w:r w:rsidRPr="005C3BDA">
                    <w:rPr>
                      <w:rFonts w:ascii="Times New Roman" w:eastAsia="Times New Roman" w:hAnsi="Times New Roman" w:cs="Times New Roman"/>
                      <w:kern w:val="0"/>
                      <w:sz w:val="18"/>
                      <w:szCs w:val="18"/>
                      <w:lang w:eastAsia="tr-TR"/>
                      <w14:ligatures w14:val="none"/>
                    </w:rPr>
                    <w:t> maddesinin birinci ve üçüncü fıkraları aşağıdaki şekilde değiştirilmiştir.</w:t>
                  </w:r>
                </w:p>
                <w:p w14:paraId="0F41E5DA"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kern w:val="0"/>
                      <w:sz w:val="18"/>
                      <w:szCs w:val="18"/>
                      <w:lang w:eastAsia="tr-TR"/>
                      <w14:ligatures w14:val="none"/>
                    </w:rPr>
                    <w:t>“(1) Bir TIR taşımasında hareket ve varış gümrük idarelerinin toplam sayısı sekizi geçemez. Gümrük idareleri, hareket (veya varış) gümrük idarelerinin azami sayısını, üçten az olmamak üzere, yediden az olarak sınırlandırabilir. TIR karnesi, ancak hareket gümrük idaresinin/idarelerinin bu karneyi kabul etmesi halinde varış gümrük idaresine/idarelerine sunulabilir.”</w:t>
                  </w:r>
                </w:p>
                <w:p w14:paraId="6E1B8674"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kern w:val="0"/>
                      <w:sz w:val="18"/>
                      <w:szCs w:val="18"/>
                      <w:lang w:eastAsia="tr-TR"/>
                      <w14:ligatures w14:val="none"/>
                    </w:rPr>
                    <w:t>“(3) Sekizden fazla hareket ve varış gümrük idaresinde işlem yapmak için aşağıdaki iki yöntemden birisi kullanılabilir:</w:t>
                  </w:r>
                </w:p>
                <w:p w14:paraId="3101FB11"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kern w:val="0"/>
                      <w:sz w:val="18"/>
                      <w:szCs w:val="18"/>
                      <w:lang w:eastAsia="tr-TR"/>
                      <w14:ligatures w14:val="none"/>
                    </w:rPr>
                    <w:t xml:space="preserve">a) Art arda iki ayrı TIR karnesinin kullanılması: Bir TIR karnesi, toplamda en çok sekiz hareket ve varış gümrük idaresinde işlem görebileceğinden, sekizinci gümrük idaresinde karnenin sonlandırılmasını müteakip geri kalan taşıma işleminde kullanılmak üzere yeni bir TIR karnesi açılabilir. Bu durumda, her iki TIR karnesine de durumu belirten bir kaydın düşülmesinin yanı sıra, birinci karnenin bütün yapraklarındaki 2 no.lu kutunun altında yer alan “resmi kullanım için” başlıklı bölüme yeni karnenin numarası, TIR/Transit Takip Programının Volet-1 ekranındaki “referans karne </w:t>
                  </w:r>
                  <w:proofErr w:type="spellStart"/>
                  <w:r w:rsidRPr="005C3BDA">
                    <w:rPr>
                      <w:rFonts w:ascii="Times New Roman" w:eastAsia="Times New Roman" w:hAnsi="Times New Roman" w:cs="Times New Roman"/>
                      <w:kern w:val="0"/>
                      <w:sz w:val="18"/>
                      <w:szCs w:val="18"/>
                      <w:lang w:eastAsia="tr-TR"/>
                      <w14:ligatures w14:val="none"/>
                    </w:rPr>
                    <w:t>no</w:t>
                  </w:r>
                  <w:proofErr w:type="spellEnd"/>
                  <w:r w:rsidRPr="005C3BDA">
                    <w:rPr>
                      <w:rFonts w:ascii="Times New Roman" w:eastAsia="Times New Roman" w:hAnsi="Times New Roman" w:cs="Times New Roman"/>
                      <w:kern w:val="0"/>
                      <w:sz w:val="18"/>
                      <w:szCs w:val="18"/>
                      <w:lang w:eastAsia="tr-TR"/>
                      <w14:ligatures w14:val="none"/>
                    </w:rPr>
                    <w:t>” alanına ise birinci karnenin numarası yazılır. Birinci TIR karnesinde kayıtlı eşyadan son varış gümrük idaresine ait olanlar boşaltıldıktan sonra kalan eşya, ikinci TIR karnesine kaydedilir. Bu durumda, birinci TIR karnesinin son varış gümrük idaresi, ikinci TIR karnesinin hareket gümrük idaresi hükmündedir ve ikinci TIR karnesi, en fazla yedi varış gümrük idaresinde işlem görebilir.</w:t>
                  </w:r>
                </w:p>
                <w:p w14:paraId="34097672"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kern w:val="0"/>
                      <w:sz w:val="18"/>
                      <w:szCs w:val="18"/>
                      <w:lang w:eastAsia="tr-TR"/>
                      <w14:ligatures w14:val="none"/>
                    </w:rPr>
                    <w:t xml:space="preserve">Böylece, TIR karnesi, toplamda on beş hareket ve varış gümrük idaresinde işlem görür. Ancak, TIR Sözleşmesinin </w:t>
                  </w:r>
                  <w:proofErr w:type="gramStart"/>
                  <w:r w:rsidRPr="005C3BDA">
                    <w:rPr>
                      <w:rFonts w:ascii="Times New Roman" w:eastAsia="Times New Roman" w:hAnsi="Times New Roman" w:cs="Times New Roman"/>
                      <w:kern w:val="0"/>
                      <w:sz w:val="18"/>
                      <w:szCs w:val="18"/>
                      <w:lang w:eastAsia="tr-TR"/>
                      <w14:ligatures w14:val="none"/>
                    </w:rPr>
                    <w:t>2 nci</w:t>
                  </w:r>
                  <w:proofErr w:type="gramEnd"/>
                  <w:r w:rsidRPr="005C3BDA">
                    <w:rPr>
                      <w:rFonts w:ascii="Times New Roman" w:eastAsia="Times New Roman" w:hAnsi="Times New Roman" w:cs="Times New Roman"/>
                      <w:kern w:val="0"/>
                      <w:sz w:val="18"/>
                      <w:szCs w:val="18"/>
                      <w:lang w:eastAsia="tr-TR"/>
                      <w14:ligatures w14:val="none"/>
                    </w:rPr>
                    <w:t> maddesi gereğince, her iki TIR taşımasının da en az bir sınır geçilerek yapılması gerekir.</w:t>
                  </w:r>
                </w:p>
                <w:p w14:paraId="6A11C0E3"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kern w:val="0"/>
                      <w:sz w:val="18"/>
                      <w:szCs w:val="18"/>
                      <w:lang w:eastAsia="tr-TR"/>
                      <w14:ligatures w14:val="none"/>
                    </w:rPr>
                    <w:t xml:space="preserve">b) Aynı anda birden fazla TIR taşıması: Bir taşıt dizisi veya birden fazla konteyner ile TIR taşıması yapılması durumunda, TIR Sözleşmesinin </w:t>
                  </w:r>
                  <w:proofErr w:type="gramStart"/>
                  <w:r w:rsidRPr="005C3BDA">
                    <w:rPr>
                      <w:rFonts w:ascii="Times New Roman" w:eastAsia="Times New Roman" w:hAnsi="Times New Roman" w:cs="Times New Roman"/>
                      <w:kern w:val="0"/>
                      <w:sz w:val="18"/>
                      <w:szCs w:val="18"/>
                      <w:lang w:eastAsia="tr-TR"/>
                      <w14:ligatures w14:val="none"/>
                    </w:rPr>
                    <w:t>17 nci</w:t>
                  </w:r>
                  <w:proofErr w:type="gramEnd"/>
                  <w:r w:rsidRPr="005C3BDA">
                    <w:rPr>
                      <w:rFonts w:ascii="Times New Roman" w:eastAsia="Times New Roman" w:hAnsi="Times New Roman" w:cs="Times New Roman"/>
                      <w:kern w:val="0"/>
                      <w:sz w:val="18"/>
                      <w:szCs w:val="18"/>
                      <w:lang w:eastAsia="tr-TR"/>
                      <w14:ligatures w14:val="none"/>
                    </w:rPr>
                    <w:t xml:space="preserve"> maddesinin birinci fıkrası uyarınca, her bir taşıt veya konteyner için ayrı bir TIR karnesi düzenlenebilir. Hareket gümrük idaresi/idareleri tarafından, her bir TIR karnesinin bütün yapraklarındaki 2 no.lu kutunun altındaki “resmi kullanım için” başlıklı bölüme ve TIR/Transit Takip Programının Volet-1 ekranındaki “referans karne </w:t>
                  </w:r>
                  <w:proofErr w:type="spellStart"/>
                  <w:r w:rsidRPr="005C3BDA">
                    <w:rPr>
                      <w:rFonts w:ascii="Times New Roman" w:eastAsia="Times New Roman" w:hAnsi="Times New Roman" w:cs="Times New Roman"/>
                      <w:kern w:val="0"/>
                      <w:sz w:val="18"/>
                      <w:szCs w:val="18"/>
                      <w:lang w:eastAsia="tr-TR"/>
                      <w14:ligatures w14:val="none"/>
                    </w:rPr>
                    <w:t>no</w:t>
                  </w:r>
                  <w:proofErr w:type="spellEnd"/>
                  <w:r w:rsidRPr="005C3BDA">
                    <w:rPr>
                      <w:rFonts w:ascii="Times New Roman" w:eastAsia="Times New Roman" w:hAnsi="Times New Roman" w:cs="Times New Roman"/>
                      <w:kern w:val="0"/>
                      <w:sz w:val="18"/>
                      <w:szCs w:val="18"/>
                      <w:lang w:eastAsia="tr-TR"/>
                      <w14:ligatures w14:val="none"/>
                    </w:rPr>
                    <w:t>” alanına diğer TIR karnelerinin numarası yazılır.”</w:t>
                  </w:r>
                </w:p>
                <w:p w14:paraId="4621BDA0"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5- </w:t>
                  </w:r>
                  <w:r w:rsidRPr="005C3BDA">
                    <w:rPr>
                      <w:rFonts w:ascii="Times New Roman" w:eastAsia="Times New Roman" w:hAnsi="Times New Roman" w:cs="Times New Roman"/>
                      <w:kern w:val="0"/>
                      <w:sz w:val="18"/>
                      <w:szCs w:val="18"/>
                      <w:lang w:eastAsia="tr-TR"/>
                      <w14:ligatures w14:val="none"/>
                    </w:rPr>
                    <w:t>Aynı Tebliğin 3 üncü maddesinin birinci fıkrasının (u) bendinde, 15 inci maddesinin birinci fıkrasında, 45 inci maddesinin birinci fıkrasında yer alan “Gümrük ve Ticaret Bölge Müdürlükleri” ibareleri “Gümrük ve Dış Ticaret Bölge Müdürlükleri” şeklinde, 18 inci maddesinin altıncı fıkrasının (b) bendinde yer alan “Gümrük ve Ticaret Bölge Müdürlüklerine” ibaresi “Gümrük ve Dış Ticaret Bölge Müdürlüklerine” şeklinde; 3 üncü maddesinin birinci fıkrasının (r) bendinde, 4 üncü maddesinin ikinci fıkrasında, 8 inci maddesinin ikinci fıkrasında, 65 inci maddesinin ikinci fıkrasında yer alan “Ulaştırma, Denizcilik ve Haberleşme Bakanlığı” ibareleri “Ulaştırma ve Altyapı Bakanlığı” şeklinde, 3 üncü maddesinin birinci fıkrasının (</w:t>
                  </w:r>
                  <w:proofErr w:type="spellStart"/>
                  <w:r w:rsidRPr="005C3BDA">
                    <w:rPr>
                      <w:rFonts w:ascii="Times New Roman" w:eastAsia="Times New Roman" w:hAnsi="Times New Roman" w:cs="Times New Roman"/>
                      <w:kern w:val="0"/>
                      <w:sz w:val="18"/>
                      <w:szCs w:val="18"/>
                      <w:lang w:eastAsia="tr-TR"/>
                      <w14:ligatures w14:val="none"/>
                    </w:rPr>
                    <w:t>hh</w:t>
                  </w:r>
                  <w:proofErr w:type="spellEnd"/>
                  <w:r w:rsidRPr="005C3BDA">
                    <w:rPr>
                      <w:rFonts w:ascii="Times New Roman" w:eastAsia="Times New Roman" w:hAnsi="Times New Roman" w:cs="Times New Roman"/>
                      <w:kern w:val="0"/>
                      <w:sz w:val="18"/>
                      <w:szCs w:val="18"/>
                      <w:lang w:eastAsia="tr-TR"/>
                      <w14:ligatures w14:val="none"/>
                    </w:rPr>
                    <w:t>) bendinde yer alan “Ulaştırma, Denizcilik ve Haberleşme Bakanlığınca” ibaresi “Ulaştırma ve Altyapı Bakanlığınca” şeklinde, 10 uncu maddesinin birinci fıkrasında ve 63 üncü maddesinin birinci fıkrasında yer alan “Ulaştırma, Denizcilik ve Haberleşme Bakanlığından” ibareleri “Ulaştırma ve Altyapı Bakanlığından” şeklinde değiştirilmiştir.</w:t>
                  </w:r>
                </w:p>
                <w:p w14:paraId="177471F4"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6- </w:t>
                  </w:r>
                  <w:r w:rsidRPr="005C3BDA">
                    <w:rPr>
                      <w:rFonts w:ascii="Times New Roman" w:eastAsia="Times New Roman" w:hAnsi="Times New Roman" w:cs="Times New Roman"/>
                      <w:kern w:val="0"/>
                      <w:sz w:val="18"/>
                      <w:szCs w:val="18"/>
                      <w:lang w:eastAsia="tr-TR"/>
                      <w14:ligatures w14:val="none"/>
                    </w:rPr>
                    <w:t>Aynı Tebliğin EK-3, EK-4 ve EK-10’u ekteki şekilde değiştirilmiştir.</w:t>
                  </w:r>
                </w:p>
                <w:p w14:paraId="69445469"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7- </w:t>
                  </w:r>
                  <w:r w:rsidRPr="005C3BDA">
                    <w:rPr>
                      <w:rFonts w:ascii="Times New Roman" w:eastAsia="Times New Roman" w:hAnsi="Times New Roman" w:cs="Times New Roman"/>
                      <w:kern w:val="0"/>
                      <w:sz w:val="18"/>
                      <w:szCs w:val="18"/>
                      <w:lang w:eastAsia="tr-TR"/>
                      <w14:ligatures w14:val="none"/>
                    </w:rPr>
                    <w:t>Bu Tebliğ yayımı tarihinde yürürlüğe girer.</w:t>
                  </w:r>
                </w:p>
                <w:p w14:paraId="7D6737E0"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b/>
                      <w:bCs/>
                      <w:kern w:val="0"/>
                      <w:sz w:val="18"/>
                      <w:szCs w:val="18"/>
                      <w:lang w:eastAsia="tr-TR"/>
                      <w14:ligatures w14:val="none"/>
                    </w:rPr>
                    <w:t>MADDE 8- </w:t>
                  </w:r>
                  <w:r w:rsidRPr="005C3BDA">
                    <w:rPr>
                      <w:rFonts w:ascii="Times New Roman" w:eastAsia="Times New Roman" w:hAnsi="Times New Roman" w:cs="Times New Roman"/>
                      <w:kern w:val="0"/>
                      <w:sz w:val="18"/>
                      <w:szCs w:val="18"/>
                      <w:lang w:eastAsia="tr-TR"/>
                      <w14:ligatures w14:val="none"/>
                    </w:rPr>
                    <w:t>Bu Tebliğ hükümlerini Ticaret Bakanı yürütür.</w:t>
                  </w:r>
                </w:p>
                <w:p w14:paraId="7BD7969D" w14:textId="77777777" w:rsidR="005C3BDA" w:rsidRPr="005C3BDA" w:rsidRDefault="005C3BDA" w:rsidP="005C3B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C3BDA">
                    <w:rPr>
                      <w:rFonts w:ascii="Times New Roman" w:eastAsia="Times New Roman" w:hAnsi="Times New Roman" w:cs="Times New Roman"/>
                      <w:kern w:val="0"/>
                      <w:sz w:val="18"/>
                      <w:szCs w:val="18"/>
                      <w:lang w:eastAsia="tr-TR"/>
                      <w14:ligatures w14:val="none"/>
                    </w:rPr>
                    <w:t> </w:t>
                  </w:r>
                </w:p>
                <w:p w14:paraId="18BA0A2F" w14:textId="77777777" w:rsidR="005C3BDA" w:rsidRPr="005C3BDA" w:rsidRDefault="005C3BDA" w:rsidP="005C3BDA">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5C3BDA">
                      <w:rPr>
                        <w:rFonts w:ascii="Times New Roman" w:eastAsia="Times New Roman" w:hAnsi="Times New Roman" w:cs="Times New Roman"/>
                        <w:b/>
                        <w:bCs/>
                        <w:color w:val="0000FF"/>
                        <w:kern w:val="0"/>
                        <w:sz w:val="18"/>
                        <w:szCs w:val="18"/>
                        <w:lang w:eastAsia="tr-TR"/>
                        <w14:ligatures w14:val="none"/>
                      </w:rPr>
                      <w:t>Ekleri için tıklayınız</w:t>
                    </w:r>
                  </w:hyperlink>
                </w:p>
                <w:p w14:paraId="34257E5F" w14:textId="77777777" w:rsidR="005C3BDA" w:rsidRPr="005C3BDA" w:rsidRDefault="005C3BDA" w:rsidP="005C3BD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5C3BDA">
                    <w:rPr>
                      <w:rFonts w:ascii="Arial" w:eastAsia="Times New Roman" w:hAnsi="Arial" w:cs="Arial"/>
                      <w:b/>
                      <w:bCs/>
                      <w:color w:val="000080"/>
                      <w:kern w:val="0"/>
                      <w:sz w:val="18"/>
                      <w:szCs w:val="18"/>
                      <w:lang w:eastAsia="tr-TR"/>
                      <w14:ligatures w14:val="none"/>
                    </w:rPr>
                    <w:t> </w:t>
                  </w:r>
                </w:p>
              </w:tc>
            </w:tr>
          </w:tbl>
          <w:p w14:paraId="1B211511" w14:textId="77777777" w:rsidR="005C3BDA" w:rsidRPr="005C3BDA" w:rsidRDefault="005C3BDA" w:rsidP="005C3BDA">
            <w:pPr>
              <w:spacing w:after="0" w:line="240" w:lineRule="auto"/>
              <w:rPr>
                <w:rFonts w:ascii="Times New Roman" w:eastAsia="Times New Roman" w:hAnsi="Times New Roman" w:cs="Times New Roman"/>
                <w:kern w:val="0"/>
                <w:sz w:val="24"/>
                <w:szCs w:val="24"/>
                <w:lang w:eastAsia="tr-TR"/>
                <w14:ligatures w14:val="none"/>
              </w:rPr>
            </w:pPr>
          </w:p>
        </w:tc>
      </w:tr>
    </w:tbl>
    <w:p w14:paraId="1ADFB1AD" w14:textId="77777777" w:rsidR="005C3BDA" w:rsidRPr="005C3BDA" w:rsidRDefault="005C3BDA" w:rsidP="005C3BDA">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5C3BDA">
        <w:rPr>
          <w:rFonts w:ascii="Times New Roman" w:eastAsia="Times New Roman" w:hAnsi="Times New Roman" w:cs="Times New Roman"/>
          <w:color w:val="000000"/>
          <w:kern w:val="0"/>
          <w:sz w:val="27"/>
          <w:szCs w:val="27"/>
          <w:lang w:eastAsia="tr-TR"/>
          <w14:ligatures w14:val="none"/>
        </w:rPr>
        <w:t> </w:t>
      </w:r>
    </w:p>
    <w:p w14:paraId="57FAA845"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57"/>
    <w:rsid w:val="00155E57"/>
    <w:rsid w:val="00321E8D"/>
    <w:rsid w:val="005C3BDA"/>
    <w:rsid w:val="009A391C"/>
    <w:rsid w:val="00DF0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0F813-A4EC-42F7-AC06-D380BBB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5E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55E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55E5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55E5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55E5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55E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5E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5E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5E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5E5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55E5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55E5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55E5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55E5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55E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5E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5E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5E57"/>
    <w:rPr>
      <w:rFonts w:eastAsiaTheme="majorEastAsia" w:cstheme="majorBidi"/>
      <w:color w:val="272727" w:themeColor="text1" w:themeTint="D8"/>
    </w:rPr>
  </w:style>
  <w:style w:type="paragraph" w:styleId="KonuBal">
    <w:name w:val="Title"/>
    <w:basedOn w:val="Normal"/>
    <w:next w:val="Normal"/>
    <w:link w:val="KonuBalChar"/>
    <w:uiPriority w:val="10"/>
    <w:qFormat/>
    <w:rsid w:val="00155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5E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5E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5E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5E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5E57"/>
    <w:rPr>
      <w:i/>
      <w:iCs/>
      <w:color w:val="404040" w:themeColor="text1" w:themeTint="BF"/>
    </w:rPr>
  </w:style>
  <w:style w:type="paragraph" w:styleId="ListeParagraf">
    <w:name w:val="List Paragraph"/>
    <w:basedOn w:val="Normal"/>
    <w:uiPriority w:val="34"/>
    <w:qFormat/>
    <w:rsid w:val="00155E57"/>
    <w:pPr>
      <w:ind w:left="720"/>
      <w:contextualSpacing/>
    </w:pPr>
  </w:style>
  <w:style w:type="character" w:styleId="GlVurgulama">
    <w:name w:val="Intense Emphasis"/>
    <w:basedOn w:val="VarsaylanParagrafYazTipi"/>
    <w:uiPriority w:val="21"/>
    <w:qFormat/>
    <w:rsid w:val="00155E57"/>
    <w:rPr>
      <w:i/>
      <w:iCs/>
      <w:color w:val="2E74B5" w:themeColor="accent1" w:themeShade="BF"/>
    </w:rPr>
  </w:style>
  <w:style w:type="paragraph" w:styleId="GlAlnt">
    <w:name w:val="Intense Quote"/>
    <w:basedOn w:val="Normal"/>
    <w:next w:val="Normal"/>
    <w:link w:val="GlAlntChar"/>
    <w:uiPriority w:val="30"/>
    <w:qFormat/>
    <w:rsid w:val="00155E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55E57"/>
    <w:rPr>
      <w:i/>
      <w:iCs/>
      <w:color w:val="2E74B5" w:themeColor="accent1" w:themeShade="BF"/>
    </w:rPr>
  </w:style>
  <w:style w:type="character" w:styleId="GlBavuru">
    <w:name w:val="Intense Reference"/>
    <w:basedOn w:val="VarsaylanParagrafYazTipi"/>
    <w:uiPriority w:val="32"/>
    <w:qFormat/>
    <w:rsid w:val="00155E5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7/20260704-17-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2026-07-06T05:18:00Z</dcterms:created>
  <dcterms:modified xsi:type="dcterms:W3CDTF">2026-07-06T05:18:00Z</dcterms:modified>
</cp:coreProperties>
</file>