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523C37" w:rsidRPr="00523C37" w:rsidTr="00523C37">
        <w:trPr>
          <w:tblCellSpacing w:w="0" w:type="dxa"/>
        </w:trPr>
        <w:tc>
          <w:tcPr>
            <w:tcW w:w="0" w:type="auto"/>
            <w:shd w:val="clear" w:color="auto" w:fill="FFCC00"/>
            <w:vAlign w:val="center"/>
            <w:hideMark/>
          </w:tcPr>
          <w:p w:rsidR="00523C37" w:rsidRPr="00523C37" w:rsidRDefault="00523C37" w:rsidP="00523C37">
            <w:pPr>
              <w:shd w:val="clear" w:color="auto" w:fill="F2F2F2"/>
              <w:spacing w:before="225" w:after="0" w:line="240" w:lineRule="auto"/>
              <w:jc w:val="center"/>
              <w:rPr>
                <w:rFonts w:ascii="Arial" w:eastAsia="Times New Roman" w:hAnsi="Arial" w:cs="Arial"/>
                <w:b/>
                <w:bCs/>
                <w:color w:val="000000"/>
                <w:sz w:val="20"/>
                <w:szCs w:val="20"/>
                <w:lang w:eastAsia="tr-TR"/>
              </w:rPr>
            </w:pPr>
            <w:r w:rsidRPr="00523C37">
              <w:rPr>
                <w:rFonts w:ascii="Arial" w:eastAsia="Times New Roman" w:hAnsi="Arial" w:cs="Arial"/>
                <w:b/>
                <w:bCs/>
                <w:color w:val="000000"/>
                <w:sz w:val="20"/>
                <w:szCs w:val="20"/>
                <w:lang w:eastAsia="tr-TR"/>
              </w:rPr>
              <w:t xml:space="preserve">Gümrükler Genel Müdürlüğünün 26.10.2017 tarihli </w:t>
            </w:r>
            <w:proofErr w:type="gramStart"/>
            <w:r w:rsidRPr="00523C37">
              <w:rPr>
                <w:rFonts w:ascii="Arial" w:eastAsia="Times New Roman" w:hAnsi="Arial" w:cs="Arial"/>
                <w:b/>
                <w:bCs/>
                <w:color w:val="000000"/>
                <w:sz w:val="20"/>
                <w:szCs w:val="20"/>
                <w:lang w:eastAsia="tr-TR"/>
              </w:rPr>
              <w:t>29016709</w:t>
            </w:r>
            <w:proofErr w:type="gramEnd"/>
            <w:r w:rsidRPr="00523C37">
              <w:rPr>
                <w:rFonts w:ascii="Arial" w:eastAsia="Times New Roman" w:hAnsi="Arial" w:cs="Arial"/>
                <w:b/>
                <w:bCs/>
                <w:color w:val="000000"/>
                <w:sz w:val="20"/>
                <w:szCs w:val="20"/>
                <w:lang w:eastAsia="tr-TR"/>
              </w:rPr>
              <w:t xml:space="preserve"> sayılı tasarruflu yazısı (Üzerinde Yazılım Programı Yüklü Mesnetler İçin ÖTV Tahsili </w:t>
            </w:r>
            <w:proofErr w:type="spellStart"/>
            <w:r w:rsidRPr="00523C37">
              <w:rPr>
                <w:rFonts w:ascii="Arial" w:eastAsia="Times New Roman" w:hAnsi="Arial" w:cs="Arial"/>
                <w:b/>
                <w:bCs/>
                <w:color w:val="000000"/>
                <w:sz w:val="20"/>
                <w:szCs w:val="20"/>
                <w:lang w:eastAsia="tr-TR"/>
              </w:rPr>
              <w:t>hk</w:t>
            </w:r>
            <w:proofErr w:type="spellEnd"/>
            <w:r w:rsidRPr="00523C37">
              <w:rPr>
                <w:rFonts w:ascii="Arial" w:eastAsia="Times New Roman" w:hAnsi="Arial" w:cs="Arial"/>
                <w:b/>
                <w:bCs/>
                <w:color w:val="000000"/>
                <w:sz w:val="20"/>
                <w:szCs w:val="20"/>
                <w:lang w:eastAsia="tr-TR"/>
              </w:rPr>
              <w:t>.)</w:t>
            </w:r>
          </w:p>
        </w:tc>
      </w:tr>
    </w:tbl>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T.C.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GÜMRÜK VE TİCARET BAKANLIĞI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Gümrükler Genel Müdürlüğü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23C37">
        <w:rPr>
          <w:rFonts w:ascii="Arial" w:eastAsia="Times New Roman" w:hAnsi="Arial" w:cs="Arial"/>
          <w:b/>
          <w:bCs/>
          <w:color w:val="000000"/>
          <w:sz w:val="21"/>
          <w:szCs w:val="21"/>
          <w:lang w:eastAsia="tr-TR"/>
        </w:rPr>
        <w:t>Sayı :</w:t>
      </w:r>
      <w:r w:rsidRPr="00523C37">
        <w:rPr>
          <w:rFonts w:ascii="Arial" w:eastAsia="Times New Roman" w:hAnsi="Arial" w:cs="Arial"/>
          <w:color w:val="000000"/>
          <w:sz w:val="21"/>
          <w:szCs w:val="21"/>
          <w:lang w:eastAsia="tr-TR"/>
        </w:rPr>
        <w:t xml:space="preserve"> 85593407</w:t>
      </w:r>
      <w:proofErr w:type="gramEnd"/>
      <w:r w:rsidRPr="00523C37">
        <w:rPr>
          <w:rFonts w:ascii="Arial" w:eastAsia="Times New Roman" w:hAnsi="Arial" w:cs="Arial"/>
          <w:color w:val="000000"/>
          <w:sz w:val="21"/>
          <w:szCs w:val="21"/>
          <w:lang w:eastAsia="tr-TR"/>
        </w:rPr>
        <w:t xml:space="preserve">-156.01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23C37">
        <w:rPr>
          <w:rFonts w:ascii="Arial" w:eastAsia="Times New Roman" w:hAnsi="Arial" w:cs="Arial"/>
          <w:color w:val="000000"/>
          <w:sz w:val="21"/>
          <w:szCs w:val="21"/>
          <w:lang w:eastAsia="tr-TR"/>
        </w:rPr>
        <w:t xml:space="preserve">Konu : </w:t>
      </w:r>
      <w:bookmarkStart w:id="0" w:name="_GoBack"/>
      <w:r w:rsidRPr="00523C37">
        <w:rPr>
          <w:rFonts w:ascii="Arial" w:eastAsia="Times New Roman" w:hAnsi="Arial" w:cs="Arial"/>
          <w:color w:val="000000"/>
          <w:sz w:val="21"/>
          <w:szCs w:val="21"/>
          <w:lang w:eastAsia="tr-TR"/>
        </w:rPr>
        <w:t>Üzerinde</w:t>
      </w:r>
      <w:proofErr w:type="gramEnd"/>
      <w:r w:rsidRPr="00523C37">
        <w:rPr>
          <w:rFonts w:ascii="Arial" w:eastAsia="Times New Roman" w:hAnsi="Arial" w:cs="Arial"/>
          <w:color w:val="000000"/>
          <w:sz w:val="21"/>
          <w:szCs w:val="21"/>
          <w:lang w:eastAsia="tr-TR"/>
        </w:rPr>
        <w:t xml:space="preserve"> Yazılım Programı Yüklü Mesnetler İçin ÖTV Tahsili </w:t>
      </w:r>
    </w:p>
    <w:bookmarkEnd w:id="0"/>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ANKARA GÜMRÜK MÜŞAVİRLERİ DERNEĞİ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Anıt Cad. Şafak Apt. No:8/7 Tandoğan ANKARA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İlgi: </w:t>
      </w:r>
      <w:proofErr w:type="gramStart"/>
      <w:r w:rsidRPr="00523C37">
        <w:rPr>
          <w:rFonts w:ascii="Arial" w:eastAsia="Times New Roman" w:hAnsi="Arial" w:cs="Arial"/>
          <w:color w:val="000000"/>
          <w:sz w:val="21"/>
          <w:szCs w:val="21"/>
          <w:lang w:eastAsia="tr-TR"/>
        </w:rPr>
        <w:t>24/1/2017</w:t>
      </w:r>
      <w:proofErr w:type="gramEnd"/>
      <w:r w:rsidRPr="00523C37">
        <w:rPr>
          <w:rFonts w:ascii="Arial" w:eastAsia="Times New Roman" w:hAnsi="Arial" w:cs="Arial"/>
          <w:color w:val="000000"/>
          <w:sz w:val="21"/>
          <w:szCs w:val="21"/>
          <w:lang w:eastAsia="tr-TR"/>
        </w:rPr>
        <w:t xml:space="preserve"> sayılı dilekçeniz.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İlgide kayıtlı dilekçenizde "üzerinde yazılım programı yüklü mesnetler için ÖTV tahsil edilip edilmeyeceği hususunda tereddütler oluştuğu " belirtilmektedir.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Konuya ilişkin, Maliye Bakanlığının 26.04.2002 tarihli, 18720 sayılı yazısında, Katma Değer Vergisi Kanununun </w:t>
      </w:r>
      <w:hyperlink r:id="rId4" w:anchor="M21" w:history="1">
        <w:r w:rsidRPr="00523C37">
          <w:rPr>
            <w:rFonts w:ascii="Arial" w:eastAsia="Times New Roman" w:hAnsi="Arial" w:cs="Arial"/>
            <w:color w:val="000080"/>
            <w:sz w:val="21"/>
            <w:szCs w:val="21"/>
            <w:u w:val="single"/>
            <w:lang w:eastAsia="tr-TR"/>
          </w:rPr>
          <w:t>21 inci maddesi</w:t>
        </w:r>
      </w:hyperlink>
      <w:r w:rsidRPr="00523C37">
        <w:rPr>
          <w:rFonts w:ascii="Arial" w:eastAsia="Times New Roman" w:hAnsi="Arial" w:cs="Arial"/>
          <w:color w:val="000000"/>
          <w:sz w:val="21"/>
          <w:szCs w:val="21"/>
          <w:lang w:eastAsia="tr-TR"/>
        </w:rPr>
        <w:t xml:space="preserve"> hükmü uyarınca değeri veya maliyeti, ithal edilen taşıyıcı ortamdan ayrılabilen verilerin kıymetinin, katma değer vergisi matrahına </w:t>
      </w:r>
      <w:proofErr w:type="gramStart"/>
      <w:r w:rsidRPr="00523C37">
        <w:rPr>
          <w:rFonts w:ascii="Arial" w:eastAsia="Times New Roman" w:hAnsi="Arial" w:cs="Arial"/>
          <w:color w:val="000000"/>
          <w:sz w:val="21"/>
          <w:szCs w:val="21"/>
          <w:lang w:eastAsia="tr-TR"/>
        </w:rPr>
        <w:t>dahil</w:t>
      </w:r>
      <w:proofErr w:type="gramEnd"/>
      <w:r w:rsidRPr="00523C37">
        <w:rPr>
          <w:rFonts w:ascii="Arial" w:eastAsia="Times New Roman" w:hAnsi="Arial" w:cs="Arial"/>
          <w:color w:val="000000"/>
          <w:sz w:val="21"/>
          <w:szCs w:val="21"/>
          <w:lang w:eastAsia="tr-TR"/>
        </w:rPr>
        <w:t xml:space="preserve"> edilerek işlem yapılması gerektiği, ancak, değeri veya maliyetinin ayrıca tespit edilmesine imkan bulunmayan dolayısıyla taşıyıcı ortamda bir bütün olarak ticarete konu edilen ve maliyeti eşyanın gümrük kıymetine dahil olan veri yada komut yüklü bilgi taşıyıcıların gümrük vergisi tarhına esas kıymetinin katma değer vergisi matrahını teşkil edeceğinin tabii olduğu ifade edilmektedir.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Maliye Bakanlığının yukarıda belirtilen görüşünün geçerliliğini koruyup korumadığı anılan Bakanlıktan sorulmuş olup ilişikte gönderilen </w:t>
      </w:r>
      <w:proofErr w:type="gramStart"/>
      <w:r w:rsidRPr="00523C37">
        <w:rPr>
          <w:rFonts w:ascii="Arial" w:eastAsia="Times New Roman" w:hAnsi="Arial" w:cs="Arial"/>
          <w:color w:val="000000"/>
          <w:sz w:val="21"/>
          <w:szCs w:val="21"/>
          <w:lang w:eastAsia="tr-TR"/>
        </w:rPr>
        <w:t>7/7/2017</w:t>
      </w:r>
      <w:proofErr w:type="gramEnd"/>
      <w:r w:rsidRPr="00523C37">
        <w:rPr>
          <w:rFonts w:ascii="Arial" w:eastAsia="Times New Roman" w:hAnsi="Arial" w:cs="Arial"/>
          <w:color w:val="000000"/>
          <w:sz w:val="21"/>
          <w:szCs w:val="21"/>
          <w:lang w:eastAsia="tr-TR"/>
        </w:rPr>
        <w:t xml:space="preserve"> tarihli, </w:t>
      </w:r>
      <w:hyperlink r:id="rId5" w:anchor="84022" w:history="1">
        <w:r w:rsidRPr="00523C37">
          <w:rPr>
            <w:rFonts w:ascii="Arial" w:eastAsia="Times New Roman" w:hAnsi="Arial" w:cs="Arial"/>
            <w:color w:val="000080"/>
            <w:sz w:val="21"/>
            <w:szCs w:val="21"/>
            <w:u w:val="single"/>
            <w:lang w:eastAsia="tr-TR"/>
          </w:rPr>
          <w:t>84022</w:t>
        </w:r>
      </w:hyperlink>
      <w:r w:rsidRPr="00523C37">
        <w:rPr>
          <w:rFonts w:ascii="Arial" w:eastAsia="Times New Roman" w:hAnsi="Arial" w:cs="Arial"/>
          <w:color w:val="000000"/>
          <w:sz w:val="21"/>
          <w:szCs w:val="21"/>
          <w:lang w:eastAsia="tr-TR"/>
        </w:rPr>
        <w:t xml:space="preserve"> sayılı yazıda bahsi geçen görüşün geçerliliğini koruduğu belirtilmiştir.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Bilgilerini rica ederim.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Erkan ERTÜRK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Bakan a.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Daire Başkanı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b/>
          <w:bCs/>
          <w:color w:val="000000"/>
          <w:sz w:val="21"/>
          <w:szCs w:val="21"/>
          <w:lang w:eastAsia="tr-TR"/>
        </w:rPr>
        <w:t xml:space="preserve">EKLER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b/>
          <w:bCs/>
          <w:color w:val="000000"/>
          <w:sz w:val="21"/>
          <w:szCs w:val="21"/>
          <w:lang w:eastAsia="tr-TR"/>
        </w:rPr>
        <w:t>EK 1:</w:t>
      </w:r>
      <w:r w:rsidRPr="00523C37">
        <w:rPr>
          <w:rFonts w:ascii="Arial" w:eastAsia="Times New Roman" w:hAnsi="Arial" w:cs="Arial"/>
          <w:color w:val="000000"/>
          <w:sz w:val="21"/>
          <w:szCs w:val="21"/>
          <w:lang w:eastAsia="tr-TR"/>
        </w:rPr>
        <w:t xml:space="preserve"> Yazı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T.C.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MALİYE BAKANLIĞI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Gelir İdaresi Başkanlığı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Gelir Yönetimi Daire Başkanlığı (I)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23C37">
        <w:rPr>
          <w:rFonts w:ascii="Arial" w:eastAsia="Times New Roman" w:hAnsi="Arial" w:cs="Arial"/>
          <w:b/>
          <w:bCs/>
          <w:color w:val="000000"/>
          <w:sz w:val="21"/>
          <w:szCs w:val="21"/>
          <w:lang w:eastAsia="tr-TR"/>
        </w:rPr>
        <w:t>Sayı :</w:t>
      </w:r>
      <w:r w:rsidRPr="00523C37">
        <w:rPr>
          <w:rFonts w:ascii="Arial" w:eastAsia="Times New Roman" w:hAnsi="Arial" w:cs="Arial"/>
          <w:color w:val="000000"/>
          <w:sz w:val="21"/>
          <w:szCs w:val="21"/>
          <w:lang w:eastAsia="tr-TR"/>
        </w:rPr>
        <w:t>76264044</w:t>
      </w:r>
      <w:proofErr w:type="gramEnd"/>
      <w:r w:rsidRPr="00523C37">
        <w:rPr>
          <w:rFonts w:ascii="Arial" w:eastAsia="Times New Roman" w:hAnsi="Arial" w:cs="Arial"/>
          <w:color w:val="000000"/>
          <w:sz w:val="21"/>
          <w:szCs w:val="21"/>
          <w:lang w:eastAsia="tr-TR"/>
        </w:rPr>
        <w:t>-135[52-l-553]-</w:t>
      </w:r>
      <w:bookmarkStart w:id="1" w:name="84022"/>
      <w:r w:rsidRPr="00523C37">
        <w:rPr>
          <w:rFonts w:ascii="Arial" w:eastAsia="Times New Roman" w:hAnsi="Arial" w:cs="Arial"/>
          <w:color w:val="000000"/>
          <w:sz w:val="21"/>
          <w:szCs w:val="21"/>
          <w:lang w:eastAsia="tr-TR"/>
        </w:rPr>
        <w:t>E.84022</w:t>
      </w:r>
      <w:bookmarkEnd w:id="1"/>
      <w:r w:rsidRPr="00523C37">
        <w:rPr>
          <w:rFonts w:ascii="Arial" w:eastAsia="Times New Roman" w:hAnsi="Arial" w:cs="Arial"/>
          <w:color w:val="000000"/>
          <w:sz w:val="21"/>
          <w:szCs w:val="21"/>
          <w:lang w:eastAsia="tr-TR"/>
        </w:rPr>
        <w:t xml:space="preserve"> 07.07.2017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23C37">
        <w:rPr>
          <w:rFonts w:ascii="Arial" w:eastAsia="Times New Roman" w:hAnsi="Arial" w:cs="Arial"/>
          <w:b/>
          <w:bCs/>
          <w:color w:val="000000"/>
          <w:sz w:val="21"/>
          <w:szCs w:val="21"/>
          <w:lang w:eastAsia="tr-TR"/>
        </w:rPr>
        <w:t xml:space="preserve">Konu : </w:t>
      </w:r>
      <w:r w:rsidRPr="00523C37">
        <w:rPr>
          <w:rFonts w:ascii="Arial" w:eastAsia="Times New Roman" w:hAnsi="Arial" w:cs="Arial"/>
          <w:color w:val="000000"/>
          <w:sz w:val="21"/>
          <w:szCs w:val="21"/>
          <w:lang w:eastAsia="tr-TR"/>
        </w:rPr>
        <w:t>Üzerinde</w:t>
      </w:r>
      <w:proofErr w:type="gramEnd"/>
      <w:r w:rsidRPr="00523C37">
        <w:rPr>
          <w:rFonts w:ascii="Arial" w:eastAsia="Times New Roman" w:hAnsi="Arial" w:cs="Arial"/>
          <w:color w:val="000000"/>
          <w:sz w:val="21"/>
          <w:szCs w:val="21"/>
          <w:lang w:eastAsia="tr-TR"/>
        </w:rPr>
        <w:t xml:space="preserve"> yazılım programı yüklü mesnetler için ÖTV tahsili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GÜMRÜK VE TİCARET BAKANLIĞINA </w:t>
      </w:r>
    </w:p>
    <w:p w:rsidR="00523C37" w:rsidRPr="00523C37" w:rsidRDefault="00523C37" w:rsidP="00523C37">
      <w:pPr>
        <w:spacing w:before="100" w:beforeAutospacing="1" w:after="100" w:afterAutospacing="1" w:line="240" w:lineRule="auto"/>
        <w:jc w:val="center"/>
        <w:rPr>
          <w:rFonts w:ascii="Arial" w:eastAsia="Times New Roman" w:hAnsi="Arial" w:cs="Arial"/>
          <w:color w:val="000000"/>
          <w:sz w:val="21"/>
          <w:szCs w:val="21"/>
          <w:lang w:eastAsia="tr-TR"/>
        </w:rPr>
      </w:pPr>
      <w:r w:rsidRPr="00523C37">
        <w:rPr>
          <w:rFonts w:ascii="Arial" w:eastAsia="Times New Roman" w:hAnsi="Arial" w:cs="Arial"/>
          <w:color w:val="FF0000"/>
          <w:sz w:val="21"/>
          <w:szCs w:val="21"/>
          <w:lang w:eastAsia="tr-TR"/>
        </w:rPr>
        <w:t xml:space="preserve">(Gümrükler Genel Müdürlüğü)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23C37">
        <w:rPr>
          <w:rFonts w:ascii="Arial" w:eastAsia="Times New Roman" w:hAnsi="Arial" w:cs="Arial"/>
          <w:color w:val="000000"/>
          <w:sz w:val="21"/>
          <w:szCs w:val="21"/>
          <w:lang w:eastAsia="tr-TR"/>
        </w:rPr>
        <w:t>İlgi :09</w:t>
      </w:r>
      <w:proofErr w:type="gramEnd"/>
      <w:r w:rsidRPr="00523C37">
        <w:rPr>
          <w:rFonts w:ascii="Arial" w:eastAsia="Times New Roman" w:hAnsi="Arial" w:cs="Arial"/>
          <w:color w:val="000000"/>
          <w:sz w:val="21"/>
          <w:szCs w:val="21"/>
          <w:lang w:eastAsia="tr-TR"/>
        </w:rPr>
        <w:t xml:space="preserve">/03/2017 tarihli ve 23255109 sayılı yazınız.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İlgide kayıtlı yazınız ve eki Ankara Gümrük Müşavirliği </w:t>
      </w:r>
      <w:proofErr w:type="spellStart"/>
      <w:r w:rsidRPr="00523C37">
        <w:rPr>
          <w:rFonts w:ascii="Arial" w:eastAsia="Times New Roman" w:hAnsi="Arial" w:cs="Arial"/>
          <w:color w:val="000000"/>
          <w:sz w:val="21"/>
          <w:szCs w:val="21"/>
          <w:lang w:eastAsia="tr-TR"/>
        </w:rPr>
        <w:t>Demeğinin</w:t>
      </w:r>
      <w:proofErr w:type="spellEnd"/>
      <w:r w:rsidRPr="00523C37">
        <w:rPr>
          <w:rFonts w:ascii="Arial" w:eastAsia="Times New Roman" w:hAnsi="Arial" w:cs="Arial"/>
          <w:color w:val="000000"/>
          <w:sz w:val="21"/>
          <w:szCs w:val="21"/>
          <w:lang w:eastAsia="tr-TR"/>
        </w:rPr>
        <w:t xml:space="preserve"> </w:t>
      </w:r>
      <w:proofErr w:type="gramStart"/>
      <w:r w:rsidRPr="00523C37">
        <w:rPr>
          <w:rFonts w:ascii="Arial" w:eastAsia="Times New Roman" w:hAnsi="Arial" w:cs="Arial"/>
          <w:color w:val="000000"/>
          <w:sz w:val="21"/>
          <w:szCs w:val="21"/>
          <w:lang w:eastAsia="tr-TR"/>
        </w:rPr>
        <w:t>24/1/2017</w:t>
      </w:r>
      <w:proofErr w:type="gramEnd"/>
      <w:r w:rsidRPr="00523C37">
        <w:rPr>
          <w:rFonts w:ascii="Arial" w:eastAsia="Times New Roman" w:hAnsi="Arial" w:cs="Arial"/>
          <w:color w:val="000000"/>
          <w:sz w:val="21"/>
          <w:szCs w:val="21"/>
          <w:lang w:eastAsia="tr-TR"/>
        </w:rPr>
        <w:t xml:space="preserve"> tarihli dilekçesinin incelenmesinden, söz konusu dilekçede bahsi geçen "Üzerinde yazılım programı yüklü mesnetlerin" ÖTV'ye tabi olup olmadığı ile 26/4/2002 tarih ve 18720 sayılı yazımızda yer alan Bakanlık görüşümüzün geçerliliğini koruyup korumadığı hususunda Başkanlığımız görüşünün bildirilmesinin istenildiği anlaşılmıştır.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Bilindiği üzere, </w:t>
      </w:r>
      <w:hyperlink r:id="rId6" w:anchor="M1" w:history="1">
        <w:r w:rsidRPr="00523C37">
          <w:rPr>
            <w:rFonts w:ascii="Arial" w:eastAsia="Times New Roman" w:hAnsi="Arial" w:cs="Arial"/>
            <w:color w:val="000080"/>
            <w:sz w:val="21"/>
            <w:szCs w:val="21"/>
            <w:u w:val="single"/>
            <w:lang w:eastAsia="tr-TR"/>
          </w:rPr>
          <w:t>4760 sayılı Özel Tüketim Vergisi Kanununun (1/1) maddesine</w:t>
        </w:r>
      </w:hyperlink>
      <w:r w:rsidRPr="00523C37">
        <w:rPr>
          <w:rFonts w:ascii="Arial" w:eastAsia="Times New Roman" w:hAnsi="Arial" w:cs="Arial"/>
          <w:color w:val="000000"/>
          <w:sz w:val="21"/>
          <w:szCs w:val="21"/>
          <w:lang w:eastAsia="tr-TR"/>
        </w:rPr>
        <w:t xml:space="preserve"> göre, Kanuna ekli </w:t>
      </w:r>
      <w:hyperlink r:id="rId7" w:anchor="Ek4" w:history="1">
        <w:r w:rsidRPr="00523C37">
          <w:rPr>
            <w:rFonts w:ascii="Arial" w:eastAsia="Times New Roman" w:hAnsi="Arial" w:cs="Arial"/>
            <w:color w:val="000080"/>
            <w:sz w:val="21"/>
            <w:szCs w:val="21"/>
            <w:u w:val="single"/>
            <w:lang w:eastAsia="tr-TR"/>
          </w:rPr>
          <w:t>(IV) sayılı listedeki</w:t>
        </w:r>
      </w:hyperlink>
      <w:r w:rsidRPr="00523C37">
        <w:rPr>
          <w:rFonts w:ascii="Arial" w:eastAsia="Times New Roman" w:hAnsi="Arial" w:cs="Arial"/>
          <w:color w:val="000000"/>
          <w:sz w:val="21"/>
          <w:szCs w:val="21"/>
          <w:lang w:eastAsia="tr-TR"/>
        </w:rPr>
        <w:t xml:space="preserve"> malların ithalatı veya imal edenler tarafından teslimi ile ÖTV uygulanmadan önce müzayede yoluyla satışı bir defaya mahsus olmak üzere ÖTV'ye tabidir.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proofErr w:type="gramStart"/>
      <w:r w:rsidRPr="00523C37">
        <w:rPr>
          <w:rFonts w:ascii="Arial" w:eastAsia="Times New Roman" w:hAnsi="Arial" w:cs="Arial"/>
          <w:color w:val="000000"/>
          <w:sz w:val="21"/>
          <w:szCs w:val="21"/>
          <w:lang w:eastAsia="tr-TR"/>
        </w:rPr>
        <w:t xml:space="preserve">Anılan Kanunun </w:t>
      </w:r>
      <w:hyperlink r:id="rId8" w:anchor="M1" w:history="1">
        <w:r w:rsidRPr="00523C37">
          <w:rPr>
            <w:rFonts w:ascii="Arial" w:eastAsia="Times New Roman" w:hAnsi="Arial" w:cs="Arial"/>
            <w:color w:val="000080"/>
            <w:sz w:val="21"/>
            <w:szCs w:val="21"/>
            <w:u w:val="single"/>
            <w:lang w:eastAsia="tr-TR"/>
          </w:rPr>
          <w:t>(1/2) maddesinde</w:t>
        </w:r>
      </w:hyperlink>
      <w:r w:rsidRPr="00523C37">
        <w:rPr>
          <w:rFonts w:ascii="Arial" w:eastAsia="Times New Roman" w:hAnsi="Arial" w:cs="Arial"/>
          <w:color w:val="000000"/>
          <w:sz w:val="21"/>
          <w:szCs w:val="21"/>
          <w:lang w:eastAsia="tr-TR"/>
        </w:rPr>
        <w:t xml:space="preserve">, Kanuna ekli listelerdeki malların Türk Gümrük Tarife Cetvelinde tanımlanan eşyalar olduğu, bu malların tarife numaralarında veya tanımlarında bu Kanuna ekli listeler dışında yapılacak değişikliklerin Özel Tüketim Vergisi Kanununun uygulanmasında hüküm ifade etmeyeceği hükme bağlanmış olup, söz konusu düzenlemelerin uygulama usul ve esaslarına Özel Tüketim Vergisi (IV) sayılı Liste Uygulama Genel Tebliğinde yer verilmiştir. </w:t>
      </w:r>
      <w:proofErr w:type="gramEnd"/>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Bu kapsamda, Mezkûr Kanunun (1/2) maddesi uyarınca, Kanuna ekli listelerde sayılan bir eşyanın T.</w:t>
      </w:r>
      <w:proofErr w:type="gramStart"/>
      <w:r w:rsidRPr="00523C37">
        <w:rPr>
          <w:rFonts w:ascii="Arial" w:eastAsia="Times New Roman" w:hAnsi="Arial" w:cs="Arial"/>
          <w:color w:val="000000"/>
          <w:sz w:val="21"/>
          <w:szCs w:val="21"/>
          <w:lang w:eastAsia="tr-TR"/>
        </w:rPr>
        <w:t>G.T.C</w:t>
      </w:r>
      <w:proofErr w:type="gramEnd"/>
      <w:r w:rsidRPr="00523C37">
        <w:rPr>
          <w:rFonts w:ascii="Arial" w:eastAsia="Times New Roman" w:hAnsi="Arial" w:cs="Arial"/>
          <w:color w:val="000000"/>
          <w:sz w:val="21"/>
          <w:szCs w:val="21"/>
          <w:lang w:eastAsia="tr-TR"/>
        </w:rPr>
        <w:t xml:space="preserve"> değişikliği nedeniyle ÖTV Kanununa ekli (IV) sayılı liste kapsamından çıkarılması veya bu listelerde olmayan bir eşyanın T.G.T.C değişikliğine bağlı olarak bu liste kapsamına alınması ancak ÖTV Kanununda yeni bir düzenleme yapılması halinde mümkündür.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Diğer taraftan, Kanun eki (IV) sayılı liste, son olarak </w:t>
      </w:r>
      <w:proofErr w:type="gramStart"/>
      <w:r w:rsidRPr="00523C37">
        <w:rPr>
          <w:rFonts w:ascii="Arial" w:eastAsia="Times New Roman" w:hAnsi="Arial" w:cs="Arial"/>
          <w:color w:val="000000"/>
          <w:sz w:val="21"/>
          <w:szCs w:val="21"/>
          <w:lang w:eastAsia="tr-TR"/>
        </w:rPr>
        <w:t>25/2/2011</w:t>
      </w:r>
      <w:proofErr w:type="gramEnd"/>
      <w:r w:rsidRPr="00523C37">
        <w:rPr>
          <w:rFonts w:ascii="Arial" w:eastAsia="Times New Roman" w:hAnsi="Arial" w:cs="Arial"/>
          <w:color w:val="000000"/>
          <w:sz w:val="21"/>
          <w:szCs w:val="21"/>
          <w:lang w:eastAsia="tr-TR"/>
        </w:rPr>
        <w:t xml:space="preserve"> tarihli ve 27857 (1. </w:t>
      </w:r>
      <w:proofErr w:type="spellStart"/>
      <w:r w:rsidRPr="00523C37">
        <w:rPr>
          <w:rFonts w:ascii="Arial" w:eastAsia="Times New Roman" w:hAnsi="Arial" w:cs="Arial"/>
          <w:color w:val="000000"/>
          <w:sz w:val="21"/>
          <w:szCs w:val="21"/>
          <w:lang w:eastAsia="tr-TR"/>
        </w:rPr>
        <w:t>Mük</w:t>
      </w:r>
      <w:proofErr w:type="spellEnd"/>
      <w:r w:rsidRPr="00523C37">
        <w:rPr>
          <w:rFonts w:ascii="Arial" w:eastAsia="Times New Roman" w:hAnsi="Arial" w:cs="Arial"/>
          <w:color w:val="000000"/>
          <w:sz w:val="21"/>
          <w:szCs w:val="21"/>
          <w:lang w:eastAsia="tr-TR"/>
        </w:rPr>
        <w:t xml:space="preserve">.) sayılı Resmi </w:t>
      </w:r>
      <w:proofErr w:type="spellStart"/>
      <w:r w:rsidRPr="00523C37">
        <w:rPr>
          <w:rFonts w:ascii="Arial" w:eastAsia="Times New Roman" w:hAnsi="Arial" w:cs="Arial"/>
          <w:color w:val="000000"/>
          <w:sz w:val="21"/>
          <w:szCs w:val="21"/>
          <w:lang w:eastAsia="tr-TR"/>
        </w:rPr>
        <w:t>Gazete'de</w:t>
      </w:r>
      <w:proofErr w:type="spellEnd"/>
      <w:r w:rsidRPr="00523C37">
        <w:rPr>
          <w:rFonts w:ascii="Arial" w:eastAsia="Times New Roman" w:hAnsi="Arial" w:cs="Arial"/>
          <w:color w:val="000000"/>
          <w:sz w:val="21"/>
          <w:szCs w:val="21"/>
          <w:lang w:eastAsia="tr-TR"/>
        </w:rPr>
        <w:t xml:space="preserve"> yayımlanan 13/2/2011 tarihli ve </w:t>
      </w:r>
      <w:hyperlink r:id="rId9" w:history="1">
        <w:r w:rsidRPr="00523C37">
          <w:rPr>
            <w:rFonts w:ascii="Arial" w:eastAsia="Times New Roman" w:hAnsi="Arial" w:cs="Arial"/>
            <w:color w:val="000080"/>
            <w:sz w:val="21"/>
            <w:szCs w:val="21"/>
            <w:u w:val="single"/>
            <w:lang w:eastAsia="tr-TR"/>
          </w:rPr>
          <w:t>6111 sayılı</w:t>
        </w:r>
      </w:hyperlink>
      <w:r w:rsidRPr="00523C37">
        <w:rPr>
          <w:rFonts w:ascii="Arial" w:eastAsia="Times New Roman" w:hAnsi="Arial" w:cs="Arial"/>
          <w:color w:val="000000"/>
          <w:sz w:val="21"/>
          <w:szCs w:val="21"/>
          <w:lang w:eastAsia="tr-TR"/>
        </w:rPr>
        <w:t xml:space="preserve"> "Bazı Alacakların Yeniden Yapılandırılması ile Sosyal Sigortalar ve Genel Sağlık Sigortası Kanunu ve Diğer Bazı Kanun ve Kanun Hükmünde Kararnamelerde Değişiklik Yapılması Hakkında </w:t>
      </w:r>
      <w:proofErr w:type="spellStart"/>
      <w:r w:rsidRPr="00523C37">
        <w:rPr>
          <w:rFonts w:ascii="Arial" w:eastAsia="Times New Roman" w:hAnsi="Arial" w:cs="Arial"/>
          <w:color w:val="000000"/>
          <w:sz w:val="21"/>
          <w:szCs w:val="21"/>
          <w:lang w:eastAsia="tr-TR"/>
        </w:rPr>
        <w:t>Kanun"un</w:t>
      </w:r>
      <w:proofErr w:type="spellEnd"/>
      <w:r w:rsidRPr="00523C37">
        <w:rPr>
          <w:rFonts w:ascii="Arial" w:eastAsia="Times New Roman" w:hAnsi="Arial" w:cs="Arial"/>
          <w:color w:val="000000"/>
          <w:sz w:val="21"/>
          <w:szCs w:val="21"/>
          <w:lang w:eastAsia="tr-TR"/>
        </w:rPr>
        <w:t xml:space="preserve"> 87 </w:t>
      </w:r>
      <w:proofErr w:type="spellStart"/>
      <w:r w:rsidRPr="00523C37">
        <w:rPr>
          <w:rFonts w:ascii="Arial" w:eastAsia="Times New Roman" w:hAnsi="Arial" w:cs="Arial"/>
          <w:color w:val="000000"/>
          <w:sz w:val="21"/>
          <w:szCs w:val="21"/>
          <w:lang w:eastAsia="tr-TR"/>
        </w:rPr>
        <w:t>nci</w:t>
      </w:r>
      <w:proofErr w:type="spellEnd"/>
      <w:r w:rsidRPr="00523C37">
        <w:rPr>
          <w:rFonts w:ascii="Arial" w:eastAsia="Times New Roman" w:hAnsi="Arial" w:cs="Arial"/>
          <w:color w:val="000000"/>
          <w:sz w:val="21"/>
          <w:szCs w:val="21"/>
          <w:lang w:eastAsia="tr-TR"/>
        </w:rPr>
        <w:t xml:space="preserve"> maddesiyle düzenlenmiş olup, söz konusu maddenin yürürlüğe girdiği 25/2/2011 tarihi itibariyle bahse konu liste kapsamındaki malların tarife numaralarında veya tanımlarında Özel Tüketim Vergisi Kanununa ekli listeler dışında yapılan değişiklikler bu Kanunun uygulanmasında hüküm ifade etmemektedir.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Buna göre, 8523.49.20.00.00 GTİP numarasında sınıflandırıldığı belirtilen mal, </w:t>
      </w:r>
      <w:proofErr w:type="gramStart"/>
      <w:r w:rsidRPr="00523C37">
        <w:rPr>
          <w:rFonts w:ascii="Arial" w:eastAsia="Times New Roman" w:hAnsi="Arial" w:cs="Arial"/>
          <w:color w:val="000000"/>
          <w:sz w:val="21"/>
          <w:szCs w:val="21"/>
          <w:lang w:eastAsia="tr-TR"/>
        </w:rPr>
        <w:t>25/2/2011</w:t>
      </w:r>
      <w:proofErr w:type="gramEnd"/>
      <w:r w:rsidRPr="00523C37">
        <w:rPr>
          <w:rFonts w:ascii="Arial" w:eastAsia="Times New Roman" w:hAnsi="Arial" w:cs="Arial"/>
          <w:color w:val="000000"/>
          <w:sz w:val="21"/>
          <w:szCs w:val="21"/>
          <w:lang w:eastAsia="tr-TR"/>
        </w:rPr>
        <w:t xml:space="preserve"> tarihi itibarıyla Türk Gümrük Tarife Cetvelinin 8523.40.59.00.00 GTİP numarasında sınıflandırılmış, 85.23.49.10.00.00 GTİP numarasında sınıflandırıldığı belirtilen mal ise 25/2/2011 tarihi itibarıyla Türk Gümrük Tarife Cetvelinin 8523.40.51.00.00 GTİP numarasında sınıflandırılmış olup, Kanuna ekli mevcut (IV) sayılı listenin "8523.40.59.00.00 (Dijital çok yönlü olmayan diskler) Diğerleri" ve "85.23.40.51.00.00 Dijital çok yönlü diskler (DVD)" sırası kapsamında ithalatları veya imal edenler tarafından teslimleri %6,7 oranında ÖTV'ye tabidir.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Ayrıca, Katma Değer Vergisi Kanununun </w:t>
      </w:r>
      <w:hyperlink r:id="rId10" w:anchor="M21" w:history="1">
        <w:r w:rsidRPr="00523C37">
          <w:rPr>
            <w:rFonts w:ascii="Arial" w:eastAsia="Times New Roman" w:hAnsi="Arial" w:cs="Arial"/>
            <w:color w:val="000080"/>
            <w:sz w:val="21"/>
            <w:szCs w:val="21"/>
            <w:u w:val="single"/>
            <w:lang w:eastAsia="tr-TR"/>
          </w:rPr>
          <w:t>21 inci maddesi</w:t>
        </w:r>
      </w:hyperlink>
      <w:r w:rsidRPr="00523C37">
        <w:rPr>
          <w:rFonts w:ascii="Arial" w:eastAsia="Times New Roman" w:hAnsi="Arial" w:cs="Arial"/>
          <w:color w:val="000000"/>
          <w:sz w:val="21"/>
          <w:szCs w:val="21"/>
          <w:lang w:eastAsia="tr-TR"/>
        </w:rPr>
        <w:t xml:space="preserve"> hükmü uyarınca değeri veya maliyeti, ithal edilen taşıyıcı ortamdan ayrılabilen verilerin kıymetinin, katma değer vergisi matrahına </w:t>
      </w:r>
      <w:proofErr w:type="gramStart"/>
      <w:r w:rsidRPr="00523C37">
        <w:rPr>
          <w:rFonts w:ascii="Arial" w:eastAsia="Times New Roman" w:hAnsi="Arial" w:cs="Arial"/>
          <w:color w:val="000000"/>
          <w:sz w:val="21"/>
          <w:szCs w:val="21"/>
          <w:lang w:eastAsia="tr-TR"/>
        </w:rPr>
        <w:t>dahil</w:t>
      </w:r>
      <w:proofErr w:type="gramEnd"/>
      <w:r w:rsidRPr="00523C37">
        <w:rPr>
          <w:rFonts w:ascii="Arial" w:eastAsia="Times New Roman" w:hAnsi="Arial" w:cs="Arial"/>
          <w:color w:val="000000"/>
          <w:sz w:val="21"/>
          <w:szCs w:val="21"/>
          <w:lang w:eastAsia="tr-TR"/>
        </w:rPr>
        <w:t xml:space="preserve"> edilerek işlem yapılması gerektiği, ancak değeri veya maliyetinin ayrıca tespit edilmesine imkan bulunmayan dolayısıyla taşıyıcı ortamda bir bütün olarak ticarete konu edilen ve maliyeti eşyanın gümrük kıymetine dahil olan veri yada komut yüklü bilgi taşıyıcıların gümrük vergisi tarhına esas kıymetinin katma değer vergisi matrahını teşkil edeceğinin tabii olduğunun ifade edildiği 26.04.2002 tarihli ve 18720 sayılı yazı geçerliliğini </w:t>
      </w:r>
      <w:proofErr w:type="gramStart"/>
      <w:r w:rsidRPr="00523C37">
        <w:rPr>
          <w:rFonts w:ascii="Arial" w:eastAsia="Times New Roman" w:hAnsi="Arial" w:cs="Arial"/>
          <w:color w:val="000000"/>
          <w:sz w:val="21"/>
          <w:szCs w:val="21"/>
          <w:lang w:eastAsia="tr-TR"/>
        </w:rPr>
        <w:t>korumaktadır</w:t>
      </w:r>
      <w:proofErr w:type="gramEnd"/>
      <w:r w:rsidRPr="00523C37">
        <w:rPr>
          <w:rFonts w:ascii="Arial" w:eastAsia="Times New Roman" w:hAnsi="Arial" w:cs="Arial"/>
          <w:color w:val="000000"/>
          <w:sz w:val="21"/>
          <w:szCs w:val="21"/>
          <w:lang w:eastAsia="tr-TR"/>
        </w:rPr>
        <w:t xml:space="preserve">.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Bilgi edinilmesini arz ederim.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Ersin SAKLAR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Bakan a. </w:t>
      </w:r>
    </w:p>
    <w:p w:rsidR="00523C37" w:rsidRPr="00523C37" w:rsidRDefault="00523C37" w:rsidP="00523C37">
      <w:pPr>
        <w:spacing w:before="100" w:beforeAutospacing="1" w:after="100" w:afterAutospacing="1" w:line="240" w:lineRule="auto"/>
        <w:rPr>
          <w:rFonts w:ascii="Arial" w:eastAsia="Times New Roman" w:hAnsi="Arial" w:cs="Arial"/>
          <w:color w:val="000000"/>
          <w:sz w:val="21"/>
          <w:szCs w:val="21"/>
          <w:lang w:eastAsia="tr-TR"/>
        </w:rPr>
      </w:pPr>
      <w:r w:rsidRPr="00523C37">
        <w:rPr>
          <w:rFonts w:ascii="Arial" w:eastAsia="Times New Roman" w:hAnsi="Arial" w:cs="Arial"/>
          <w:color w:val="000000"/>
          <w:sz w:val="21"/>
          <w:szCs w:val="21"/>
          <w:lang w:eastAsia="tr-TR"/>
        </w:rPr>
        <w:t xml:space="preserve">Gelir İdaresi Grup Başkanı </w:t>
      </w:r>
    </w:p>
    <w:p w:rsidR="00AF3B76" w:rsidRDefault="00AF3B76"/>
    <w:sectPr w:rsidR="00AF3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13"/>
    <w:rsid w:val="00512913"/>
    <w:rsid w:val="00523C37"/>
    <w:rsid w:val="00AF3B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FC883-F385-4457-96E6-578AF0259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941693">
      <w:bodyDiv w:val="1"/>
      <w:marLeft w:val="0"/>
      <w:marRight w:val="0"/>
      <w:marTop w:val="0"/>
      <w:marBottom w:val="0"/>
      <w:divBdr>
        <w:top w:val="none" w:sz="0" w:space="0" w:color="auto"/>
        <w:left w:val="none" w:sz="0" w:space="0" w:color="auto"/>
        <w:bottom w:val="none" w:sz="0" w:space="0" w:color="auto"/>
        <w:right w:val="none" w:sz="0" w:space="0" w:color="auto"/>
      </w:divBdr>
      <w:divsChild>
        <w:div w:id="13310003">
          <w:marLeft w:val="0"/>
          <w:marRight w:val="0"/>
          <w:marTop w:val="0"/>
          <w:marBottom w:val="0"/>
          <w:divBdr>
            <w:top w:val="none" w:sz="0" w:space="0" w:color="auto"/>
            <w:left w:val="none" w:sz="0" w:space="0" w:color="auto"/>
            <w:bottom w:val="none" w:sz="0" w:space="0" w:color="auto"/>
            <w:right w:val="none" w:sz="0" w:space="0" w:color="auto"/>
          </w:divBdr>
          <w:divsChild>
            <w:div w:id="131205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otv/kanun4760.aspx" TargetMode="External"/><Relationship Id="rId3" Type="http://schemas.openxmlformats.org/officeDocument/2006/relationships/webSettings" Target="webSettings.xml"/><Relationship Id="rId7" Type="http://schemas.openxmlformats.org/officeDocument/2006/relationships/hyperlink" Target="http://www.mevzuat.net/otv/kanun4760.asp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net/otv/kanun4760.aspx" TargetMode="External"/><Relationship Id="rId11" Type="http://schemas.openxmlformats.org/officeDocument/2006/relationships/fontTable" Target="fontTable.xml"/><Relationship Id="rId5" Type="http://schemas.openxmlformats.org/officeDocument/2006/relationships/hyperlink" Target="http://www.mevzuat.net/gumruk/tyazilar/2017/ty29016709.aspx" TargetMode="External"/><Relationship Id="rId10" Type="http://schemas.openxmlformats.org/officeDocument/2006/relationships/hyperlink" Target="http://www.mevzuat.net/kdv/kdv.aspx" TargetMode="External"/><Relationship Id="rId4" Type="http://schemas.openxmlformats.org/officeDocument/2006/relationships/hyperlink" Target="http://www.mevzuat.net/kdv/kdv.aspx" TargetMode="External"/><Relationship Id="rId9" Type="http://schemas.openxmlformats.org/officeDocument/2006/relationships/hyperlink" Target="http://www.mevzuat.net/gumruk/kanunlar/kanun611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Words>
  <Characters>4982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2017-11-01T10:20:00Z</dcterms:created>
  <dcterms:modified xsi:type="dcterms:W3CDTF">2017-11-01T10:20:00Z</dcterms:modified>
</cp:coreProperties>
</file>