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41" w:rsidRDefault="00E76241" w:rsidP="00E76241">
      <w:pPr>
        <w:spacing w:after="0" w:line="240" w:lineRule="atLeast"/>
        <w:jc w:val="both"/>
      </w:pPr>
    </w:p>
    <w:tbl>
      <w:tblPr>
        <w:tblW w:w="0" w:type="auto"/>
        <w:jc w:val="center"/>
        <w:tblCellMar>
          <w:left w:w="0" w:type="dxa"/>
          <w:right w:w="0" w:type="dxa"/>
        </w:tblCellMar>
        <w:tblLook w:val="04A0" w:firstRow="1" w:lastRow="0" w:firstColumn="1" w:lastColumn="0" w:noHBand="0" w:noVBand="1"/>
      </w:tblPr>
      <w:tblGrid>
        <w:gridCol w:w="9072"/>
      </w:tblGrid>
      <w:tr w:rsidR="00E76241" w:rsidTr="00E7624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7624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241" w:rsidRDefault="00E76241">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16 Ekim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241" w:rsidRDefault="00E76241">
                  <w:pPr>
                    <w:spacing w:after="0" w:line="240" w:lineRule="atLeast"/>
                    <w:jc w:val="center"/>
                    <w:rPr>
                      <w:rFonts w:ascii="Times New Roman" w:eastAsia="Times New Roman" w:hAnsi="Times New Roman" w:cs="Times New Roman"/>
                      <w:sz w:val="24"/>
                      <w:szCs w:val="24"/>
                      <w:lang w:eastAsia="tr-TR"/>
                    </w:rPr>
                  </w:pPr>
                  <w:r>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6241" w:rsidRDefault="00E7624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Pr>
                      <w:rFonts w:ascii="Arial" w:eastAsia="Times New Roman" w:hAnsi="Arial" w:cs="Arial"/>
                      <w:sz w:val="16"/>
                      <w:szCs w:val="16"/>
                      <w:lang w:eastAsia="tr-TR"/>
                    </w:rPr>
                    <w:t>Sayı : 31276</w:t>
                  </w:r>
                  <w:proofErr w:type="gramEnd"/>
                </w:p>
              </w:tc>
            </w:tr>
            <w:tr w:rsidR="00E7624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tcPr>
                <w:p w:rsidR="00E76241" w:rsidRDefault="00E76241">
                  <w:pPr>
                    <w:spacing w:after="0" w:line="240" w:lineRule="atLeast"/>
                    <w:rPr>
                      <w:rFonts w:ascii="Arial" w:eastAsia="Times New Roman" w:hAnsi="Arial" w:cs="Arial"/>
                      <w:sz w:val="16"/>
                      <w:szCs w:val="16"/>
                      <w:lang w:eastAsia="tr-TR"/>
                    </w:rPr>
                  </w:pPr>
                </w:p>
              </w:tc>
              <w:tc>
                <w:tcPr>
                  <w:tcW w:w="2931" w:type="dxa"/>
                  <w:tcBorders>
                    <w:top w:val="nil"/>
                    <w:left w:val="nil"/>
                    <w:bottom w:val="single" w:sz="8" w:space="0" w:color="660066"/>
                    <w:right w:val="nil"/>
                  </w:tcBorders>
                  <w:tcMar>
                    <w:top w:w="0" w:type="dxa"/>
                    <w:left w:w="108" w:type="dxa"/>
                    <w:bottom w:w="0" w:type="dxa"/>
                    <w:right w:w="108" w:type="dxa"/>
                  </w:tcMar>
                  <w:vAlign w:val="center"/>
                </w:tcPr>
                <w:p w:rsidR="00E76241" w:rsidRDefault="00E76241">
                  <w:pPr>
                    <w:spacing w:after="0" w:line="240" w:lineRule="atLeast"/>
                    <w:jc w:val="center"/>
                    <w:rPr>
                      <w:rFonts w:ascii="Palatino Linotype" w:eastAsia="Times New Roman" w:hAnsi="Palatino Linotype" w:cs="Times New Roman"/>
                      <w:b/>
                      <w:bCs/>
                      <w:color w:val="800000"/>
                      <w:sz w:val="24"/>
                      <w:szCs w:val="24"/>
                      <w:lang w:eastAsia="tr-TR"/>
                    </w:rPr>
                  </w:pPr>
                </w:p>
              </w:tc>
              <w:tc>
                <w:tcPr>
                  <w:tcW w:w="2927" w:type="dxa"/>
                  <w:tcBorders>
                    <w:top w:val="nil"/>
                    <w:left w:val="nil"/>
                    <w:bottom w:val="single" w:sz="8" w:space="0" w:color="660066"/>
                    <w:right w:val="nil"/>
                  </w:tcBorders>
                  <w:tcMar>
                    <w:top w:w="0" w:type="dxa"/>
                    <w:left w:w="108" w:type="dxa"/>
                    <w:bottom w:w="0" w:type="dxa"/>
                    <w:right w:w="108" w:type="dxa"/>
                  </w:tcMar>
                  <w:vAlign w:val="center"/>
                </w:tcPr>
                <w:p w:rsidR="00E76241" w:rsidRDefault="00E76241">
                  <w:pPr>
                    <w:spacing w:before="100" w:beforeAutospacing="1" w:after="100" w:afterAutospacing="1" w:line="240" w:lineRule="auto"/>
                    <w:jc w:val="right"/>
                    <w:rPr>
                      <w:rFonts w:ascii="Arial" w:eastAsia="Times New Roman" w:hAnsi="Arial" w:cs="Arial"/>
                      <w:sz w:val="16"/>
                      <w:szCs w:val="16"/>
                      <w:lang w:eastAsia="tr-TR"/>
                    </w:rPr>
                  </w:pPr>
                </w:p>
              </w:tc>
            </w:tr>
            <w:tr w:rsidR="00E76241">
              <w:trPr>
                <w:trHeight w:val="480"/>
                <w:jc w:val="center"/>
              </w:trPr>
              <w:tc>
                <w:tcPr>
                  <w:tcW w:w="8789" w:type="dxa"/>
                  <w:gridSpan w:val="3"/>
                  <w:tcMar>
                    <w:top w:w="0" w:type="dxa"/>
                    <w:left w:w="108" w:type="dxa"/>
                    <w:bottom w:w="0" w:type="dxa"/>
                    <w:right w:w="108" w:type="dxa"/>
                  </w:tcMar>
                  <w:vAlign w:val="center"/>
                  <w:hideMark/>
                </w:tcPr>
                <w:p w:rsidR="00E76241" w:rsidRDefault="00E7624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Arial" w:eastAsia="Times New Roman" w:hAnsi="Arial" w:cs="Arial"/>
                      <w:b/>
                      <w:bCs/>
                      <w:color w:val="000080"/>
                      <w:sz w:val="18"/>
                      <w:szCs w:val="18"/>
                      <w:lang w:eastAsia="tr-TR"/>
                    </w:rPr>
                    <w:t>TEBLİĞ</w:t>
                  </w:r>
                </w:p>
              </w:tc>
            </w:tr>
            <w:tr w:rsidR="00E76241">
              <w:trPr>
                <w:trHeight w:val="480"/>
                <w:jc w:val="center"/>
              </w:trPr>
              <w:tc>
                <w:tcPr>
                  <w:tcW w:w="8789" w:type="dxa"/>
                  <w:gridSpan w:val="3"/>
                  <w:tcMar>
                    <w:top w:w="0" w:type="dxa"/>
                    <w:left w:w="108" w:type="dxa"/>
                    <w:bottom w:w="0" w:type="dxa"/>
                    <w:right w:w="108" w:type="dxa"/>
                  </w:tcMar>
                  <w:vAlign w:val="center"/>
                </w:tcPr>
                <w:p w:rsidR="00E76241" w:rsidRDefault="00E76241">
                  <w:pPr>
                    <w:spacing w:before="100" w:beforeAutospacing="1" w:after="100" w:afterAutospacing="1" w:line="240" w:lineRule="auto"/>
                    <w:jc w:val="center"/>
                    <w:rPr>
                      <w:rFonts w:ascii="Arial" w:eastAsia="Times New Roman" w:hAnsi="Arial" w:cs="Arial"/>
                      <w:b/>
                      <w:bCs/>
                      <w:color w:val="000080"/>
                      <w:sz w:val="18"/>
                      <w:szCs w:val="18"/>
                      <w:lang w:eastAsia="tr-TR"/>
                    </w:rPr>
                  </w:pPr>
                </w:p>
              </w:tc>
            </w:tr>
            <w:tr w:rsidR="00E76241">
              <w:trPr>
                <w:trHeight w:val="480"/>
                <w:jc w:val="center"/>
              </w:trPr>
              <w:tc>
                <w:tcPr>
                  <w:tcW w:w="8789" w:type="dxa"/>
                  <w:gridSpan w:val="3"/>
                  <w:tcMar>
                    <w:top w:w="0" w:type="dxa"/>
                    <w:left w:w="108" w:type="dxa"/>
                    <w:bottom w:w="0" w:type="dxa"/>
                    <w:right w:w="108" w:type="dxa"/>
                  </w:tcMar>
                  <w:vAlign w:val="center"/>
                  <w:hideMark/>
                </w:tcPr>
                <w:p w:rsidR="00E76241" w:rsidRDefault="00E76241">
                  <w:pPr>
                    <w:spacing w:after="0" w:line="240" w:lineRule="atLeast"/>
                    <w:ind w:firstLine="566"/>
                    <w:jc w:val="both"/>
                    <w:rPr>
                      <w:rFonts w:ascii="Times New Roman" w:eastAsia="Times New Roman" w:hAnsi="Times New Roman" w:cs="Times New Roman"/>
                      <w:u w:val="single"/>
                      <w:lang w:eastAsia="tr-TR"/>
                    </w:rPr>
                  </w:pPr>
                  <w:r>
                    <w:rPr>
                      <w:rFonts w:ascii="Times New Roman" w:eastAsia="Times New Roman" w:hAnsi="Times New Roman" w:cs="Times New Roman"/>
                      <w:sz w:val="18"/>
                      <w:szCs w:val="18"/>
                      <w:u w:val="single"/>
                      <w:lang w:eastAsia="tr-TR"/>
                    </w:rPr>
                    <w:t>Sanayi ve Teknoloji Bakanlığından:</w:t>
                  </w:r>
                </w:p>
                <w:p w:rsidR="00E76241" w:rsidRDefault="00E76241">
                  <w:pPr>
                    <w:spacing w:after="0" w:line="240" w:lineRule="atLeast"/>
                    <w:jc w:val="center"/>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8"/>
                      <w:szCs w:val="18"/>
                      <w:lang w:eastAsia="tr-TR"/>
                    </w:rPr>
                    <w:t>YATIRIM TEŞVİK BELGESİ İŞLEMLERİNİN ELEKTRONİK ORTAMDA</w:t>
                  </w:r>
                </w:p>
                <w:p w:rsidR="00E76241" w:rsidRDefault="00E76241">
                  <w:pPr>
                    <w:spacing w:after="0" w:line="240" w:lineRule="atLeast"/>
                    <w:jc w:val="center"/>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8"/>
                      <w:szCs w:val="18"/>
                      <w:lang w:eastAsia="tr-TR"/>
                    </w:rPr>
                    <w:t>YÜRÜTÜLMESİNE İLİŞKİN YETKİLENDİRME TEBLİĞİNDE</w:t>
                  </w:r>
                </w:p>
                <w:p w:rsidR="00E76241" w:rsidRDefault="00E76241">
                  <w:pPr>
                    <w:spacing w:after="0" w:line="240" w:lineRule="atLeast"/>
                    <w:jc w:val="center"/>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8"/>
                      <w:szCs w:val="18"/>
                      <w:lang w:eastAsia="tr-TR"/>
                    </w:rPr>
                    <w:t>DEĞİŞİKLİK YAPILMASINA DAİR TEBLİĞ</w:t>
                  </w:r>
                </w:p>
                <w:p w:rsidR="00E76241" w:rsidRDefault="00E76241">
                  <w:pPr>
                    <w:spacing w:after="0" w:line="240" w:lineRule="atLeast"/>
                    <w:jc w:val="center"/>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8"/>
                      <w:szCs w:val="18"/>
                      <w:lang w:eastAsia="tr-TR"/>
                    </w:rPr>
                    <w:t> </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1 –</w:t>
                  </w:r>
                  <w:r>
                    <w:rPr>
                      <w:rFonts w:ascii="Times New Roman" w:eastAsia="Times New Roman" w:hAnsi="Times New Roman" w:cs="Times New Roman"/>
                      <w:sz w:val="18"/>
                      <w:szCs w:val="18"/>
                      <w:lang w:eastAsia="tr-TR"/>
                    </w:rPr>
                    <w:t> 31/5/2018 tarihli ve 30437 sayılı Resmî Gazete’ de yayımlanan Yatırım Teşvik Belgesi İşlemlerinin Elektronik Ortamda Yürütülmesine İlişkin Yetkilendirme Tebliğinin 1 inci maddesinde yer alan “Ekonomi Bakanlığı” ibaresi “Sanayi ve Teknoloji Bakanlığı” şeklinde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2 – </w:t>
                  </w:r>
                  <w:r>
                    <w:rPr>
                      <w:rFonts w:ascii="Times New Roman" w:eastAsia="Times New Roman" w:hAnsi="Times New Roman" w:cs="Times New Roman"/>
                      <w:sz w:val="18"/>
                      <w:szCs w:val="18"/>
                      <w:lang w:eastAsia="tr-TR"/>
                    </w:rPr>
                    <w:t>Aynı Tebliğin 2 </w:t>
                  </w:r>
                  <w:proofErr w:type="spellStart"/>
                  <w:r>
                    <w:rPr>
                      <w:rFonts w:ascii="Times New Roman" w:eastAsia="Times New Roman" w:hAnsi="Times New Roman" w:cs="Times New Roman"/>
                      <w:sz w:val="18"/>
                      <w:szCs w:val="18"/>
                      <w:lang w:eastAsia="tr-TR"/>
                    </w:rPr>
                    <w:t>nci</w:t>
                  </w:r>
                  <w:proofErr w:type="spellEnd"/>
                  <w:r>
                    <w:rPr>
                      <w:rFonts w:ascii="Times New Roman" w:eastAsia="Times New Roman" w:hAnsi="Times New Roman" w:cs="Times New Roman"/>
                      <w:sz w:val="18"/>
                      <w:szCs w:val="18"/>
                      <w:lang w:eastAsia="tr-TR"/>
                    </w:rPr>
                    <w:t> maddesi aşağıdaki şekilde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2 –</w:t>
                  </w:r>
                  <w:r>
                    <w:rPr>
                      <w:rFonts w:ascii="Times New Roman" w:eastAsia="Times New Roman" w:hAnsi="Times New Roman" w:cs="Times New Roman"/>
                      <w:sz w:val="18"/>
                      <w:szCs w:val="18"/>
                      <w:lang w:eastAsia="tr-TR"/>
                    </w:rPr>
                    <w:t> (1) Bu Tebliğ, 10/7/2018 tarihli ve 1 sayılı Cumhurbaşkanlığı Kararnamesinin 387 </w:t>
                  </w:r>
                  <w:proofErr w:type="spellStart"/>
                  <w:r>
                    <w:rPr>
                      <w:rFonts w:ascii="Times New Roman" w:eastAsia="Times New Roman" w:hAnsi="Times New Roman" w:cs="Times New Roman"/>
                      <w:sz w:val="18"/>
                      <w:szCs w:val="18"/>
                      <w:lang w:eastAsia="tr-TR"/>
                    </w:rPr>
                    <w:t>nci</w:t>
                  </w:r>
                  <w:proofErr w:type="spellEnd"/>
                  <w:r>
                    <w:rPr>
                      <w:rFonts w:ascii="Times New Roman" w:eastAsia="Times New Roman" w:hAnsi="Times New Roman" w:cs="Times New Roman"/>
                      <w:sz w:val="18"/>
                      <w:szCs w:val="18"/>
                      <w:lang w:eastAsia="tr-TR"/>
                    </w:rPr>
                    <w:t> ve 393 üncü maddelerine dayanılarak hazırlanmıştır.”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3 – </w:t>
                  </w:r>
                  <w:r>
                    <w:rPr>
                      <w:rFonts w:ascii="Times New Roman" w:eastAsia="Times New Roman" w:hAnsi="Times New Roman" w:cs="Times New Roman"/>
                      <w:sz w:val="18"/>
                      <w:szCs w:val="18"/>
                      <w:lang w:eastAsia="tr-TR"/>
                    </w:rPr>
                    <w:t>Aynı Tebliğin 3 üncü maddesinin birinci fıkrasının (a) bendinde yer alan “Ekonomi Bakanlığını,” ibaresi “Sanayi ve Teknoloji Bakanlığını,” olarak değiştirilmiş ve aynı fıkraya aşağıdaki bentler eklenmiştir.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“h) Kayıtlı elektronik posta (KEP): Elektronik iletilerin, gönderimi ve teslimatı da dâhil olmak üzere kullanımına ilişkin olarak hukukî delil sağlayan, elektronik postanın nitelikli şeklini,</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proofErr w:type="gramStart"/>
                  <w:r>
                    <w:rPr>
                      <w:rFonts w:ascii="Times New Roman" w:eastAsia="Times New Roman" w:hAnsi="Times New Roman" w:cs="Times New Roman"/>
                      <w:sz w:val="18"/>
                      <w:szCs w:val="18"/>
                      <w:lang w:eastAsia="tr-TR"/>
                    </w:rPr>
                    <w:t>ı) Kayıtlı elektronik posta hizmet sağlayıcısı (KEPHS): 13/1/2011 tarihli ve 6102 sayılı Türk Ticaret Kanunu kapsamındaki yetkilendirme çerçevesinde KEP sistemi kurmak ve işletmek için kurulan anonim şirket ile başvuru yapması ve gerekli koşulları sağlaması hâlinde 11/2/1959 tarihli ve 7201 sayılı Tebligat Kanununun hükümlerine göre elektronik ortamda tebligat yapmaya yetkili kılınmış idareyi,</w:t>
                  </w:r>
                  <w:proofErr w:type="gramEnd"/>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i) KEP hesabı: Orijinal ileti gönderme ve alma ile KEP iletisi alma yeteneğine sahip KEP sisteminde oluşturulan elektronik posta hesabını,”</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4 – </w:t>
                  </w:r>
                  <w:r>
                    <w:rPr>
                      <w:rFonts w:ascii="Times New Roman" w:eastAsia="Times New Roman" w:hAnsi="Times New Roman" w:cs="Times New Roman"/>
                      <w:sz w:val="18"/>
                      <w:szCs w:val="18"/>
                      <w:lang w:eastAsia="tr-TR"/>
                    </w:rPr>
                    <w:t>Aynı Tebliğin 4 üncü maddesi başlığı ile birlikte aşağıdaki şekilde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“Nitelikli elektronik sertifika ve kayıtlı elektronik posta hesabı temini</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4 – </w:t>
                  </w:r>
                  <w:r>
                    <w:rPr>
                      <w:rFonts w:ascii="Times New Roman" w:eastAsia="Times New Roman" w:hAnsi="Times New Roman" w:cs="Times New Roman"/>
                      <w:sz w:val="18"/>
                      <w:szCs w:val="18"/>
                      <w:lang w:eastAsia="tr-TR"/>
                    </w:rPr>
                    <w:t>(1) Kullanıcılar, elektronik sertifika hizmet sağlayıcılarından temin edilecek nitelikli elektronik sertifikaya, yatırımcılar kayıtlı elektronik posta hizmet sağlayıcısından temin edilecek kayıtlı elektronik posta hesabına sahip olmak zorundadır.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(2) Başka amaçlarla daha önce temin edilen ve geçerlilik süresi olan nitelikli elektronik sertifikalar ve kayıtlı elektronik posta hesapları E-TUYS için kullanılabilir.”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5 – </w:t>
                  </w:r>
                  <w:r>
                    <w:rPr>
                      <w:rFonts w:ascii="Times New Roman" w:eastAsia="Times New Roman" w:hAnsi="Times New Roman" w:cs="Times New Roman"/>
                      <w:sz w:val="18"/>
                      <w:szCs w:val="18"/>
                      <w:lang w:eastAsia="tr-TR"/>
                    </w:rPr>
                    <w:t>Aynı Tebliğin 5 inci maddesinin birinci ve dördüncü fıkraları aşağıdaki şekilde değiştirilmiş, aynı maddeye aşağıdaki fıkra eklenmiştir.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“(1) Yatırımcı tarafından, yatırımcı adına E-TUYS vasıtasıyla işlem yapacak kişilerin kullanıcı olarak yetkilendirilmesi için aşağıda yer alan bilgi ve belgeler Genel Müdürlük KEP adresine gönderilir: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a) Yatırımcıyı temsile yetkili kişi veya kişilerce hazırlanmış müracaat dilekçesi,</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b) Yatırımcıyı temsile yetkili kişi veya kişiler için düzenlenmiş imza sirküleri veya noter onaylı örneği,</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proofErr w:type="gramStart"/>
                  <w:r>
                    <w:rPr>
                      <w:rFonts w:ascii="Times New Roman" w:eastAsia="Times New Roman" w:hAnsi="Times New Roman" w:cs="Times New Roman"/>
                      <w:sz w:val="18"/>
                      <w:szCs w:val="18"/>
                      <w:lang w:eastAsia="tr-TR"/>
                    </w:rPr>
                    <w:t>c) Yatırımcıyı temsile yetkili kişi veya kişilerce imzalanarak Bakanlık internet sayfasında yer alan örneğe uygun ve Türkçe olarak her bir kullanıcı için noterde düzenlenmiş taahhütname (Yurt dışında düzenlenmesi halinde taahhütnamenin, ilgili Türk Konsolosluğunca veya Lahey Devletler Özel Hukuku Konferansı çerçevesinde hazırlanan Yabancı Resmi Belgelerin Tasdiki Mecburiyetinin Kaldırılması Sözleşmesi hükümlerine göre tasdik edilmiş olması gerekir). </w:t>
                  </w:r>
                  <w:proofErr w:type="gramEnd"/>
                  <w:r>
                    <w:rPr>
                      <w:rFonts w:ascii="Times New Roman" w:eastAsia="Times New Roman" w:hAnsi="Times New Roman" w:cs="Times New Roman"/>
                      <w:sz w:val="18"/>
                      <w:szCs w:val="18"/>
                      <w:lang w:eastAsia="tr-TR"/>
                    </w:rPr>
                    <w:t>Kamu kurum ve kuruluşları (genel ve özel bütçeli kurum ve kuruluşlar, il özel idareleri, belediyeler ve kamu iktisadi teşebbüsleri) için taahhütnamenin noterde düzenlenmiş olması şartı aranmaz.</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ç) Bakanlık internet sayfasında yer alan örneğe uygun ve yatırımcıyı temsile yetkili kişi veya kişilerce imzalanmış Kullanıcı Yetkilendirme Formu.”</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“(4) Kullanıcıların sertifikalarını ve yatırımcıların KEP hesaplarını yenilemesi veya başka bir nitelikli elektronik sertifika veya KEP hesabı temin edilmesi durumlarında yeniden yetkilendirme başvurusu yapılması gerekmez.”</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“(5) Yatırımcılar başvuru için gerekli olan bilgi ve belgeleri tam ve doğru olarak göndermek ve ilgili evrakların asıllarını 10 yıl süre ile muhafaza etmekle yükümlüdürler.”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6 – </w:t>
                  </w:r>
                  <w:r>
                    <w:rPr>
                      <w:rFonts w:ascii="Times New Roman" w:eastAsia="Times New Roman" w:hAnsi="Times New Roman" w:cs="Times New Roman"/>
                      <w:sz w:val="18"/>
                      <w:szCs w:val="18"/>
                      <w:lang w:eastAsia="tr-TR"/>
                    </w:rPr>
                    <w:t>Aynı Tebliğin 7 </w:t>
                  </w:r>
                  <w:proofErr w:type="spellStart"/>
                  <w:r>
                    <w:rPr>
                      <w:rFonts w:ascii="Times New Roman" w:eastAsia="Times New Roman" w:hAnsi="Times New Roman" w:cs="Times New Roman"/>
                      <w:sz w:val="18"/>
                      <w:szCs w:val="18"/>
                      <w:lang w:eastAsia="tr-TR"/>
                    </w:rPr>
                    <w:t>nci</w:t>
                  </w:r>
                  <w:proofErr w:type="spellEnd"/>
                  <w:r>
                    <w:rPr>
                      <w:rFonts w:ascii="Times New Roman" w:eastAsia="Times New Roman" w:hAnsi="Times New Roman" w:cs="Times New Roman"/>
                      <w:sz w:val="18"/>
                      <w:szCs w:val="18"/>
                      <w:lang w:eastAsia="tr-TR"/>
                    </w:rPr>
                    <w:t> maddesinin birinci fıkrasında yer alan “ile birlikte Genel Müdürlüğe müracaatta bulunması gerekir.” ibaresi “Genel Müdürlük KEP adresine gönderilir.” şeklinde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7 – </w:t>
                  </w:r>
                  <w:r>
                    <w:rPr>
                      <w:rFonts w:ascii="Times New Roman" w:eastAsia="Times New Roman" w:hAnsi="Times New Roman" w:cs="Times New Roman"/>
                      <w:sz w:val="18"/>
                      <w:szCs w:val="18"/>
                      <w:lang w:eastAsia="tr-TR"/>
                    </w:rPr>
                    <w:t>Aynı Tebliğin 8 inci maddesinin birinci fıkrası aşağıdaki şekilde değiştirilmiş, ikinci fıkrasında yer alan “belgelerle Genel Müdürlüğe yapılacak başvuru üzerine” ibaresi “belgelerin Genel Müdürlük KEP adresine gönderilmesini müteakip” şeklinde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“(1) Kullanıcının yetkisi, yatırımcının noter tarafından düzenlenmiş </w:t>
                  </w:r>
                  <w:proofErr w:type="spellStart"/>
                  <w:r>
                    <w:rPr>
                      <w:rFonts w:ascii="Times New Roman" w:eastAsia="Times New Roman" w:hAnsi="Times New Roman" w:cs="Times New Roman"/>
                      <w:sz w:val="18"/>
                      <w:szCs w:val="18"/>
                      <w:lang w:eastAsia="tr-TR"/>
                    </w:rPr>
                    <w:t>azilnameyi</w:t>
                  </w:r>
                  <w:proofErr w:type="spellEnd"/>
                  <w:r>
                    <w:rPr>
                      <w:rFonts w:ascii="Times New Roman" w:eastAsia="Times New Roman" w:hAnsi="Times New Roman" w:cs="Times New Roman"/>
                      <w:sz w:val="18"/>
                      <w:szCs w:val="18"/>
                      <w:lang w:eastAsia="tr-TR"/>
                    </w:rPr>
                    <w:t> Genel Müdürlük KEP adresine göndermesini müteakip iptal edilir. Başvuruda, yatırımcıyı temsile yetkili kişilerce Bakanlık internet sayfasında yer alan örneğe uygun olarak noter tarafından düzenlenmiş </w:t>
                  </w:r>
                  <w:proofErr w:type="spellStart"/>
                  <w:r>
                    <w:rPr>
                      <w:rFonts w:ascii="Times New Roman" w:eastAsia="Times New Roman" w:hAnsi="Times New Roman" w:cs="Times New Roman"/>
                      <w:sz w:val="18"/>
                      <w:szCs w:val="18"/>
                      <w:lang w:eastAsia="tr-TR"/>
                    </w:rPr>
                    <w:t>azilname</w:t>
                  </w:r>
                  <w:proofErr w:type="spellEnd"/>
                  <w:r>
                    <w:rPr>
                      <w:rFonts w:ascii="Times New Roman" w:eastAsia="Times New Roman" w:hAnsi="Times New Roman" w:cs="Times New Roman"/>
                      <w:sz w:val="18"/>
                      <w:szCs w:val="18"/>
                      <w:lang w:eastAsia="tr-TR"/>
                    </w:rPr>
                    <w:t> aranır.”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8 – </w:t>
                  </w:r>
                  <w:r>
                    <w:rPr>
                      <w:rFonts w:ascii="Times New Roman" w:eastAsia="Times New Roman" w:hAnsi="Times New Roman" w:cs="Times New Roman"/>
                      <w:sz w:val="18"/>
                      <w:szCs w:val="18"/>
                      <w:lang w:eastAsia="tr-TR"/>
                    </w:rPr>
                    <w:t>Aynı Tebliğin 10 uncu maddesinin ikinci, üçüncü ve dördüncü fıkraları aşağıdaki şekilde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“(2) Yatırımcının vergi numarasında değişiklik yapılması durumunda, yatırımcı söz konusu değişiklikleri tevsik eden belgeleri Genel Müdürlük KEP adresine gönderir. Genel Müdürlükçe yatırımcının önceki vergi numarasıyla yaptığı kullanıcı yetkileri iptal edilir. Yeni vergi numaralı yatırımcı bilgilerinin güncellenmesi ve kullanıcılarının yetkilendirilmesi için 5 inci maddenin birinci fıkrasında belirtilen belgeleri Genel Müdürlük KEP adresine gönderir.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(3) Faaliyetine son veren veya verilen yatırımcı söz konusu durumu tevsik eden belgeleri Genel Müdürlük KEP adresine gönderir. Genel Müdürlük yatırımcının bilgisini güncelleyerek kullanıcı yetkilerini iptal eder.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(4) Yatırımcı veya kullanıcılara ait diğer bilgi ve belgelerdeki değişiklikler, E-TUYS’ ta güncellenir veya Genel Müdürlük KEP adresine gönderilir.”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9 –</w:t>
                  </w:r>
                  <w:r>
                    <w:rPr>
                      <w:rFonts w:ascii="Times New Roman" w:eastAsia="Times New Roman" w:hAnsi="Times New Roman" w:cs="Times New Roman"/>
                      <w:sz w:val="18"/>
                      <w:szCs w:val="18"/>
                      <w:lang w:eastAsia="tr-TR"/>
                    </w:rPr>
                    <w:t> Aynı Tebliğin 12 </w:t>
                  </w:r>
                  <w:proofErr w:type="spellStart"/>
                  <w:r>
                    <w:rPr>
                      <w:rFonts w:ascii="Times New Roman" w:eastAsia="Times New Roman" w:hAnsi="Times New Roman" w:cs="Times New Roman"/>
                      <w:sz w:val="18"/>
                      <w:szCs w:val="18"/>
                      <w:lang w:eastAsia="tr-TR"/>
                    </w:rPr>
                    <w:t>nci</w:t>
                  </w:r>
                  <w:proofErr w:type="spellEnd"/>
                  <w:r>
                    <w:rPr>
                      <w:rFonts w:ascii="Times New Roman" w:eastAsia="Times New Roman" w:hAnsi="Times New Roman" w:cs="Times New Roman"/>
                      <w:sz w:val="18"/>
                      <w:szCs w:val="18"/>
                      <w:lang w:eastAsia="tr-TR"/>
                    </w:rPr>
                    <w:t> maddesine aşağıdaki fıkra eklenmiştir.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sz w:val="18"/>
                      <w:szCs w:val="18"/>
                      <w:lang w:eastAsia="tr-TR"/>
                    </w:rPr>
                    <w:t>“(3) E-TUYS üzerinden yapılacak tüm işlemler için gerekli olan başvuru evrakları, Bakanlık internet sitesinde yayınlanacak usul ve esaslar çerçevesinde Genel Müdürlük KEP adresine gönderilir.”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10 – </w:t>
                  </w:r>
                  <w:r>
                    <w:rPr>
                      <w:rFonts w:ascii="Times New Roman" w:eastAsia="Times New Roman" w:hAnsi="Times New Roman" w:cs="Times New Roman"/>
                      <w:sz w:val="18"/>
                      <w:szCs w:val="18"/>
                      <w:lang w:eastAsia="tr-TR"/>
                    </w:rPr>
                    <w:t>Aynı Tebliğe aşağıdaki geçici madde eklenmiştir.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“Yetkilendirme başvuruları için geçici uygulama</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GEÇİCİ MADDE 1 – </w:t>
                  </w:r>
                  <w:r>
                    <w:rPr>
                      <w:rFonts w:ascii="Times New Roman" w:eastAsia="Times New Roman" w:hAnsi="Times New Roman" w:cs="Times New Roman"/>
                      <w:sz w:val="18"/>
                      <w:szCs w:val="18"/>
                      <w:lang w:eastAsia="tr-TR"/>
                    </w:rPr>
                    <w:t>(1) Yetkilendirme başvuruları bu maddenin yürürlüğe girdiği tarihten itibaren bir ay süre ile 5 inci maddenin birinci fıkrasında belirtilen belge asılları ile birlikte Genel Müdürlüğe yapılabilir.”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11 – </w:t>
                  </w:r>
                  <w:r>
                    <w:rPr>
                      <w:rFonts w:ascii="Times New Roman" w:eastAsia="Times New Roman" w:hAnsi="Times New Roman" w:cs="Times New Roman"/>
                      <w:sz w:val="18"/>
                      <w:szCs w:val="18"/>
                      <w:lang w:eastAsia="tr-TR"/>
                    </w:rPr>
                    <w:t>Aynı Tebliğin 14 üncü maddesinde yer alan “Ekonomi Bakanı” ibaresi “Sanayi ve Teknoloji Bakanı” olarak değiştirilmiştir.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12 – </w:t>
                  </w:r>
                  <w:r>
                    <w:rPr>
                      <w:rFonts w:ascii="Times New Roman" w:eastAsia="Times New Roman" w:hAnsi="Times New Roman" w:cs="Times New Roman"/>
                      <w:sz w:val="18"/>
                      <w:szCs w:val="18"/>
                      <w:lang w:eastAsia="tr-TR"/>
                    </w:rPr>
                    <w:t>Bu Tebliğ yayımı tarihinde yürürlüğe girer.</w:t>
                  </w:r>
                </w:p>
                <w:p w:rsidR="00E76241" w:rsidRDefault="00E76241">
                  <w:pPr>
                    <w:spacing w:after="0" w:line="240" w:lineRule="atLeast"/>
                    <w:ind w:firstLine="566"/>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MADDE 13 – </w:t>
                  </w:r>
                  <w:r>
                    <w:rPr>
                      <w:rFonts w:ascii="Times New Roman" w:eastAsia="Times New Roman" w:hAnsi="Times New Roman" w:cs="Times New Roman"/>
                      <w:sz w:val="18"/>
                      <w:szCs w:val="18"/>
                      <w:lang w:eastAsia="tr-TR"/>
                    </w:rPr>
                    <w:t>Bu Tebliğ hükümlerini Sanayi ve Teknoloji Bakanı yürütür.</w:t>
                  </w:r>
                </w:p>
                <w:p w:rsidR="00E76241" w:rsidRDefault="00E76241">
                  <w:pPr>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18"/>
                      <w:szCs w:val="18"/>
                      <w:lang w:val="en-GB"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E76241">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76241" w:rsidRDefault="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18"/>
                            <w:szCs w:val="18"/>
                            <w:lang w:eastAsia="tr-TR"/>
                          </w:rPr>
                          <w:t>Tebliğin Yayımlandığı Resmî Gazete’nin</w:t>
                        </w:r>
                      </w:p>
                    </w:tc>
                  </w:tr>
                  <w:tr w:rsidR="00E76241">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E76241" w:rsidRDefault="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Default="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18"/>
                            <w:szCs w:val="18"/>
                            <w:lang w:eastAsia="tr-TR"/>
                          </w:rPr>
                          <w:t>Sayısı</w:t>
                        </w:r>
                      </w:p>
                    </w:tc>
                  </w:tr>
                  <w:tr w:rsidR="00E76241">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Default="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18"/>
                            <w:szCs w:val="18"/>
                            <w:lang w:eastAsia="tr-TR"/>
                          </w:rPr>
                          <w:t>31/5/2018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Default="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18"/>
                            <w:szCs w:val="18"/>
                            <w:lang w:eastAsia="tr-TR"/>
                          </w:rPr>
                          <w:t>30437</w:t>
                        </w:r>
                      </w:p>
                    </w:tc>
                  </w:tr>
                </w:tbl>
                <w:p w:rsidR="00E76241" w:rsidRDefault="00E76241">
                  <w:pPr>
                    <w:spacing w:after="0"/>
                    <w:jc w:val="center"/>
                  </w:pPr>
                </w:p>
              </w:tc>
            </w:tr>
          </w:tbl>
          <w:p w:rsidR="00E76241" w:rsidRDefault="00E76241">
            <w:pPr>
              <w:jc w:val="center"/>
            </w:pPr>
          </w:p>
        </w:tc>
      </w:tr>
    </w:tbl>
    <w:p w:rsidR="007200DE" w:rsidRDefault="007200DE"/>
    <w:tbl>
      <w:tblPr>
        <w:tblW w:w="0" w:type="auto"/>
        <w:jc w:val="center"/>
        <w:tblCellMar>
          <w:left w:w="0" w:type="dxa"/>
          <w:right w:w="0" w:type="dxa"/>
        </w:tblCellMar>
        <w:tblLook w:val="04A0" w:firstRow="1" w:lastRow="0" w:firstColumn="1" w:lastColumn="0" w:noHBand="0" w:noVBand="1"/>
      </w:tblPr>
      <w:tblGrid>
        <w:gridCol w:w="9072"/>
      </w:tblGrid>
      <w:tr w:rsidR="00E76241" w:rsidRPr="00E76241" w:rsidTr="00E7624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76241" w:rsidRPr="00E7624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241" w:rsidRPr="00E76241" w:rsidRDefault="00E76241" w:rsidP="00E76241">
                  <w:pPr>
                    <w:spacing w:after="0" w:line="240" w:lineRule="atLeast"/>
                    <w:rPr>
                      <w:rFonts w:ascii="Times New Roman" w:eastAsia="Times New Roman" w:hAnsi="Times New Roman" w:cs="Times New Roman"/>
                      <w:sz w:val="24"/>
                      <w:szCs w:val="24"/>
                      <w:lang w:eastAsia="tr-TR"/>
                    </w:rPr>
                  </w:pPr>
                  <w:r w:rsidRPr="00E76241">
                    <w:rPr>
                      <w:rFonts w:ascii="Arial" w:eastAsia="Times New Roman" w:hAnsi="Arial" w:cs="Arial"/>
                      <w:sz w:val="16"/>
                      <w:szCs w:val="16"/>
                      <w:lang w:eastAsia="tr-TR"/>
                    </w:rPr>
                    <w:t>16 Ekim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6241" w:rsidRPr="00E76241" w:rsidRDefault="00E76241" w:rsidP="00E76241">
                  <w:pPr>
                    <w:spacing w:after="0" w:line="240" w:lineRule="atLeast"/>
                    <w:jc w:val="center"/>
                    <w:rPr>
                      <w:rFonts w:ascii="Times New Roman" w:eastAsia="Times New Roman" w:hAnsi="Times New Roman" w:cs="Times New Roman"/>
                      <w:sz w:val="24"/>
                      <w:szCs w:val="24"/>
                      <w:lang w:eastAsia="tr-TR"/>
                    </w:rPr>
                  </w:pPr>
                  <w:r w:rsidRPr="00E7624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6241" w:rsidRPr="00E76241" w:rsidRDefault="00E76241" w:rsidP="00E7624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76241">
                    <w:rPr>
                      <w:rFonts w:ascii="Arial" w:eastAsia="Times New Roman" w:hAnsi="Arial" w:cs="Arial"/>
                      <w:sz w:val="16"/>
                      <w:szCs w:val="16"/>
                      <w:lang w:eastAsia="tr-TR"/>
                    </w:rPr>
                    <w:t>Sayı : 31276</w:t>
                  </w:r>
                  <w:proofErr w:type="gramEnd"/>
                </w:p>
              </w:tc>
            </w:tr>
            <w:tr w:rsidR="00E76241" w:rsidRPr="00E76241">
              <w:trPr>
                <w:trHeight w:val="480"/>
                <w:jc w:val="center"/>
              </w:trPr>
              <w:tc>
                <w:tcPr>
                  <w:tcW w:w="8789" w:type="dxa"/>
                  <w:gridSpan w:val="3"/>
                  <w:tcMar>
                    <w:top w:w="0" w:type="dxa"/>
                    <w:left w:w="108" w:type="dxa"/>
                    <w:bottom w:w="0" w:type="dxa"/>
                    <w:right w:w="108" w:type="dxa"/>
                  </w:tcMar>
                  <w:vAlign w:val="center"/>
                  <w:hideMark/>
                </w:tcPr>
                <w:p w:rsidR="00E76241" w:rsidRPr="00E76241" w:rsidRDefault="00E76241" w:rsidP="00E76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241">
                    <w:rPr>
                      <w:rFonts w:ascii="Arial" w:eastAsia="Times New Roman" w:hAnsi="Arial" w:cs="Arial"/>
                      <w:b/>
                      <w:bCs/>
                      <w:color w:val="000080"/>
                      <w:sz w:val="18"/>
                      <w:szCs w:val="18"/>
                      <w:lang w:eastAsia="tr-TR"/>
                    </w:rPr>
                    <w:t>TEBLİĞ</w:t>
                  </w:r>
                </w:p>
              </w:tc>
            </w:tr>
            <w:tr w:rsidR="00E76241" w:rsidRPr="00E76241">
              <w:trPr>
                <w:trHeight w:val="480"/>
                <w:jc w:val="center"/>
              </w:trPr>
              <w:tc>
                <w:tcPr>
                  <w:tcW w:w="8789" w:type="dxa"/>
                  <w:gridSpan w:val="3"/>
                  <w:tcMar>
                    <w:top w:w="0" w:type="dxa"/>
                    <w:left w:w="108" w:type="dxa"/>
                    <w:bottom w:w="0" w:type="dxa"/>
                    <w:right w:w="108" w:type="dxa"/>
                  </w:tcMar>
                  <w:vAlign w:val="center"/>
                  <w:hideMark/>
                </w:tcPr>
                <w:p w:rsidR="00E76241" w:rsidRDefault="00E76241" w:rsidP="00E76241">
                  <w:pPr>
                    <w:spacing w:after="0" w:line="240" w:lineRule="atLeast"/>
                    <w:ind w:firstLine="566"/>
                    <w:jc w:val="both"/>
                    <w:rPr>
                      <w:rFonts w:ascii="Times New Roman" w:eastAsia="Times New Roman" w:hAnsi="Times New Roman" w:cs="Times New Roman"/>
                      <w:sz w:val="18"/>
                      <w:szCs w:val="18"/>
                      <w:u w:val="single"/>
                      <w:lang w:eastAsia="tr-TR"/>
                    </w:rPr>
                  </w:pPr>
                </w:p>
                <w:p w:rsidR="00E76241" w:rsidRDefault="00E76241" w:rsidP="00E76241">
                  <w:pPr>
                    <w:spacing w:after="0" w:line="240" w:lineRule="atLeast"/>
                    <w:ind w:firstLine="566"/>
                    <w:jc w:val="both"/>
                    <w:rPr>
                      <w:rFonts w:ascii="Times New Roman" w:eastAsia="Times New Roman" w:hAnsi="Times New Roman" w:cs="Times New Roman"/>
                      <w:sz w:val="18"/>
                      <w:szCs w:val="18"/>
                      <w:u w:val="single"/>
                      <w:lang w:eastAsia="tr-TR"/>
                    </w:rPr>
                  </w:pPr>
                </w:p>
                <w:p w:rsidR="00E76241" w:rsidRPr="00E76241" w:rsidRDefault="00E76241" w:rsidP="00E76241">
                  <w:pPr>
                    <w:spacing w:after="0" w:line="240" w:lineRule="atLeast"/>
                    <w:ind w:firstLine="566"/>
                    <w:jc w:val="both"/>
                    <w:rPr>
                      <w:rFonts w:ascii="Times New Roman" w:eastAsia="Times New Roman" w:hAnsi="Times New Roman" w:cs="Times New Roman"/>
                      <w:u w:val="single"/>
                      <w:lang w:eastAsia="tr-TR"/>
                    </w:rPr>
                  </w:pPr>
                  <w:bookmarkStart w:id="0" w:name="_GoBack"/>
                  <w:bookmarkEnd w:id="0"/>
                  <w:r w:rsidRPr="00E76241">
                    <w:rPr>
                      <w:rFonts w:ascii="Times New Roman" w:eastAsia="Times New Roman" w:hAnsi="Times New Roman" w:cs="Times New Roman"/>
                      <w:sz w:val="18"/>
                      <w:szCs w:val="18"/>
                      <w:u w:val="single"/>
                      <w:lang w:eastAsia="tr-TR"/>
                    </w:rPr>
                    <w:t>Sanayi ve Teknoloji Bakanlığından:</w:t>
                  </w:r>
                </w:p>
                <w:p w:rsidR="00E76241" w:rsidRPr="00E76241" w:rsidRDefault="00E76241" w:rsidP="00E76241">
                  <w:pPr>
                    <w:spacing w:after="0" w:line="240" w:lineRule="atLeast"/>
                    <w:jc w:val="center"/>
                    <w:rPr>
                      <w:rFonts w:ascii="Times New Roman" w:eastAsia="Times New Roman" w:hAnsi="Times New Roman" w:cs="Times New Roman"/>
                      <w:b/>
                      <w:bCs/>
                      <w:sz w:val="19"/>
                      <w:szCs w:val="19"/>
                      <w:lang w:eastAsia="tr-TR"/>
                    </w:rPr>
                  </w:pPr>
                  <w:r w:rsidRPr="00E76241">
                    <w:rPr>
                      <w:rFonts w:ascii="Times New Roman" w:eastAsia="Times New Roman" w:hAnsi="Times New Roman" w:cs="Times New Roman"/>
                      <w:b/>
                      <w:bCs/>
                      <w:sz w:val="18"/>
                      <w:szCs w:val="18"/>
                      <w:lang w:eastAsia="tr-TR"/>
                    </w:rPr>
                    <w:t>YATIRIMLARDA DEVLET YARDIMLARI HAKKINDA KARARIN</w:t>
                  </w:r>
                </w:p>
                <w:p w:rsidR="00E76241" w:rsidRPr="00E76241" w:rsidRDefault="00E76241" w:rsidP="00E76241">
                  <w:pPr>
                    <w:spacing w:after="0" w:line="240" w:lineRule="atLeast"/>
                    <w:jc w:val="center"/>
                    <w:rPr>
                      <w:rFonts w:ascii="Times New Roman" w:eastAsia="Times New Roman" w:hAnsi="Times New Roman" w:cs="Times New Roman"/>
                      <w:b/>
                      <w:bCs/>
                      <w:sz w:val="19"/>
                      <w:szCs w:val="19"/>
                      <w:lang w:eastAsia="tr-TR"/>
                    </w:rPr>
                  </w:pPr>
                  <w:r w:rsidRPr="00E76241">
                    <w:rPr>
                      <w:rFonts w:ascii="Times New Roman" w:eastAsia="Times New Roman" w:hAnsi="Times New Roman" w:cs="Times New Roman"/>
                      <w:b/>
                      <w:bCs/>
                      <w:sz w:val="18"/>
                      <w:szCs w:val="18"/>
                      <w:lang w:eastAsia="tr-TR"/>
                    </w:rPr>
                    <w:t>UYGULANMASINA İLİŞKİN TEBLİĞ (TEBLİĞ NO: 2012/1)’DE</w:t>
                  </w:r>
                </w:p>
                <w:p w:rsidR="00E76241" w:rsidRPr="00E76241" w:rsidRDefault="00E76241" w:rsidP="00E76241">
                  <w:pPr>
                    <w:spacing w:after="0" w:line="240" w:lineRule="atLeast"/>
                    <w:jc w:val="center"/>
                    <w:rPr>
                      <w:rFonts w:ascii="Times New Roman" w:eastAsia="Times New Roman" w:hAnsi="Times New Roman" w:cs="Times New Roman"/>
                      <w:b/>
                      <w:bCs/>
                      <w:sz w:val="19"/>
                      <w:szCs w:val="19"/>
                      <w:lang w:eastAsia="tr-TR"/>
                    </w:rPr>
                  </w:pPr>
                  <w:r w:rsidRPr="00E76241">
                    <w:rPr>
                      <w:rFonts w:ascii="Times New Roman" w:eastAsia="Times New Roman" w:hAnsi="Times New Roman" w:cs="Times New Roman"/>
                      <w:b/>
                      <w:bCs/>
                      <w:sz w:val="18"/>
                      <w:szCs w:val="18"/>
                      <w:lang w:eastAsia="tr-TR"/>
                    </w:rPr>
                    <w:t>DEĞİŞİKLİK YAPILMASINA DAİR TEBLİĞ</w:t>
                  </w:r>
                </w:p>
                <w:p w:rsidR="00E76241" w:rsidRPr="00E76241" w:rsidRDefault="00E76241" w:rsidP="00E76241">
                  <w:pPr>
                    <w:spacing w:after="0" w:line="240" w:lineRule="atLeast"/>
                    <w:jc w:val="center"/>
                    <w:rPr>
                      <w:rFonts w:ascii="Times New Roman" w:eastAsia="Times New Roman" w:hAnsi="Times New Roman" w:cs="Times New Roman"/>
                      <w:b/>
                      <w:bCs/>
                      <w:sz w:val="19"/>
                      <w:szCs w:val="19"/>
                      <w:lang w:eastAsia="tr-TR"/>
                    </w:rPr>
                  </w:pPr>
                  <w:r w:rsidRPr="00E76241">
                    <w:rPr>
                      <w:rFonts w:ascii="Times New Roman" w:eastAsia="Times New Roman" w:hAnsi="Times New Roman" w:cs="Times New Roman"/>
                      <w:b/>
                      <w:bCs/>
                      <w:sz w:val="18"/>
                      <w:szCs w:val="18"/>
                      <w:lang w:eastAsia="tr-TR"/>
                    </w:rPr>
                    <w:t>(NO: 2020/1)</w:t>
                  </w:r>
                </w:p>
                <w:p w:rsidR="00E76241" w:rsidRPr="00E76241" w:rsidRDefault="00E76241" w:rsidP="00E76241">
                  <w:pPr>
                    <w:spacing w:after="0" w:line="240" w:lineRule="atLeast"/>
                    <w:jc w:val="center"/>
                    <w:rPr>
                      <w:rFonts w:ascii="Times New Roman" w:eastAsia="Times New Roman" w:hAnsi="Times New Roman" w:cs="Times New Roman"/>
                      <w:b/>
                      <w:bCs/>
                      <w:sz w:val="19"/>
                      <w:szCs w:val="19"/>
                      <w:lang w:eastAsia="tr-TR"/>
                    </w:rPr>
                  </w:pPr>
                  <w:r w:rsidRPr="00E76241">
                    <w:rPr>
                      <w:rFonts w:ascii="Times New Roman" w:eastAsia="Times New Roman" w:hAnsi="Times New Roman" w:cs="Times New Roman"/>
                      <w:b/>
                      <w:bCs/>
                      <w:sz w:val="18"/>
                      <w:szCs w:val="18"/>
                      <w:lang w:eastAsia="tr-TR"/>
                    </w:rPr>
                    <w:t> </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1 –</w:t>
                  </w:r>
                  <w:r w:rsidRPr="00E76241">
                    <w:rPr>
                      <w:rFonts w:ascii="Times New Roman" w:eastAsia="Times New Roman" w:hAnsi="Times New Roman" w:cs="Times New Roman"/>
                      <w:sz w:val="18"/>
                      <w:szCs w:val="18"/>
                      <w:lang w:eastAsia="tr-TR"/>
                    </w:rPr>
                    <w:t xml:space="preserve"> 20/6/2012 tarihli ve 28329 sayılı Resmî </w:t>
                  </w:r>
                  <w:proofErr w:type="spellStart"/>
                  <w:r w:rsidRPr="00E76241">
                    <w:rPr>
                      <w:rFonts w:ascii="Times New Roman" w:eastAsia="Times New Roman" w:hAnsi="Times New Roman" w:cs="Times New Roman"/>
                      <w:sz w:val="18"/>
                      <w:szCs w:val="18"/>
                      <w:lang w:eastAsia="tr-TR"/>
                    </w:rPr>
                    <w:t>Gazete’de</w:t>
                  </w:r>
                  <w:proofErr w:type="spellEnd"/>
                  <w:r w:rsidRPr="00E76241">
                    <w:rPr>
                      <w:rFonts w:ascii="Times New Roman" w:eastAsia="Times New Roman" w:hAnsi="Times New Roman" w:cs="Times New Roman"/>
                      <w:sz w:val="18"/>
                      <w:szCs w:val="18"/>
                      <w:lang w:eastAsia="tr-TR"/>
                    </w:rPr>
                    <w:t xml:space="preserve"> yayımlanan Yatırımlarda Devlet Yardımları Hakkında Kararın Uygulanmasına İlişkin Tebliğ (Tebliğ No: 2012/1)’in 6 </w:t>
                  </w:r>
                  <w:proofErr w:type="spellStart"/>
                  <w:r w:rsidRPr="00E76241">
                    <w:rPr>
                      <w:rFonts w:ascii="Times New Roman" w:eastAsia="Times New Roman" w:hAnsi="Times New Roman" w:cs="Times New Roman"/>
                      <w:sz w:val="18"/>
                      <w:szCs w:val="18"/>
                      <w:lang w:eastAsia="tr-TR"/>
                    </w:rPr>
                    <w:t>ncı</w:t>
                  </w:r>
                  <w:proofErr w:type="spellEnd"/>
                  <w:r w:rsidRPr="00E76241">
                    <w:rPr>
                      <w:rFonts w:ascii="Times New Roman" w:eastAsia="Times New Roman" w:hAnsi="Times New Roman" w:cs="Times New Roman"/>
                      <w:sz w:val="18"/>
                      <w:szCs w:val="18"/>
                      <w:lang w:eastAsia="tr-TR"/>
                    </w:rPr>
                    <w:t> maddesinin birinci fıkrasının (ç) bendinde yer alan “ve EK-2’de belirtilen” ibaresi yürürlükten kaldırılmıştır.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2 –</w:t>
                  </w:r>
                  <w:r w:rsidRPr="00E76241">
                    <w:rPr>
                      <w:rFonts w:ascii="Times New Roman" w:eastAsia="Times New Roman" w:hAnsi="Times New Roman" w:cs="Times New Roman"/>
                      <w:sz w:val="18"/>
                      <w:szCs w:val="18"/>
                      <w:lang w:eastAsia="tr-TR"/>
                    </w:rPr>
                    <w:t> Aynı Tebliğin 7 </w:t>
                  </w:r>
                  <w:proofErr w:type="spellStart"/>
                  <w:r w:rsidRPr="00E76241">
                    <w:rPr>
                      <w:rFonts w:ascii="Times New Roman" w:eastAsia="Times New Roman" w:hAnsi="Times New Roman" w:cs="Times New Roman"/>
                      <w:sz w:val="18"/>
                      <w:szCs w:val="18"/>
                      <w:lang w:eastAsia="tr-TR"/>
                    </w:rPr>
                    <w:t>nci</w:t>
                  </w:r>
                  <w:proofErr w:type="spellEnd"/>
                  <w:r w:rsidRPr="00E76241">
                    <w:rPr>
                      <w:rFonts w:ascii="Times New Roman" w:eastAsia="Times New Roman" w:hAnsi="Times New Roman" w:cs="Times New Roman"/>
                      <w:sz w:val="18"/>
                      <w:szCs w:val="18"/>
                      <w:lang w:eastAsia="tr-TR"/>
                    </w:rPr>
                    <w:t> maddesinin altıncı fıkrasının (a) bendi aşağıdaki şekilde değiştirilmiş ve (c) bendinde yer alan “içerecek şekilde” ibaresinden sonra gelmek üzere “enerji verimliliği” ibaresi eklenmiştir.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sz w:val="18"/>
                      <w:szCs w:val="18"/>
                      <w:lang w:eastAsia="tr-TR"/>
                    </w:rPr>
                    <w:t>“a) Kararın 17 </w:t>
                  </w:r>
                  <w:proofErr w:type="spellStart"/>
                  <w:r w:rsidRPr="00E76241">
                    <w:rPr>
                      <w:rFonts w:ascii="Times New Roman" w:eastAsia="Times New Roman" w:hAnsi="Times New Roman" w:cs="Times New Roman"/>
                      <w:sz w:val="18"/>
                      <w:szCs w:val="18"/>
                      <w:lang w:eastAsia="tr-TR"/>
                    </w:rPr>
                    <w:t>nci</w:t>
                  </w:r>
                  <w:proofErr w:type="spellEnd"/>
                  <w:r w:rsidRPr="00E76241">
                    <w:rPr>
                      <w:rFonts w:ascii="Times New Roman" w:eastAsia="Times New Roman" w:hAnsi="Times New Roman" w:cs="Times New Roman"/>
                      <w:sz w:val="18"/>
                      <w:szCs w:val="18"/>
                      <w:lang w:eastAsia="tr-TR"/>
                    </w:rPr>
                    <w:t> maddesinin birinci fıkrasının (j) bendinde belirtilen başvuru </w:t>
                  </w:r>
                  <w:proofErr w:type="gramStart"/>
                  <w:r w:rsidRPr="00E76241">
                    <w:rPr>
                      <w:rFonts w:ascii="Times New Roman" w:eastAsia="Times New Roman" w:hAnsi="Times New Roman" w:cs="Times New Roman"/>
                      <w:sz w:val="18"/>
                      <w:szCs w:val="18"/>
                      <w:lang w:eastAsia="tr-TR"/>
                    </w:rPr>
                    <w:t>kriterlerini</w:t>
                  </w:r>
                  <w:proofErr w:type="gramEnd"/>
                  <w:r w:rsidRPr="00E76241">
                    <w:rPr>
                      <w:rFonts w:ascii="Times New Roman" w:eastAsia="Times New Roman" w:hAnsi="Times New Roman" w:cs="Times New Roman"/>
                      <w:sz w:val="18"/>
                      <w:szCs w:val="18"/>
                      <w:lang w:eastAsia="tr-TR"/>
                    </w:rPr>
                    <w:t> sağlayan yatırımcı, yatırıma ilişkin makine ve teçhizat listeleri ile birlikte Bakanlığa müracaat eder. Bu yatırımın en az yüzde on beş oranında enerji tasarrufu sağlaması gerekir.”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3 –</w:t>
                  </w:r>
                  <w:r w:rsidRPr="00E76241">
                    <w:rPr>
                      <w:rFonts w:ascii="Times New Roman" w:eastAsia="Times New Roman" w:hAnsi="Times New Roman" w:cs="Times New Roman"/>
                      <w:sz w:val="18"/>
                      <w:szCs w:val="18"/>
                      <w:lang w:eastAsia="tr-TR"/>
                    </w:rPr>
                    <w:t> Aynı Tebliğin 9 uncu maddesinin üçüncü fıkrası yürürlükten kaldırılmıştır.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4 –</w:t>
                  </w:r>
                  <w:r w:rsidRPr="00E76241">
                    <w:rPr>
                      <w:rFonts w:ascii="Times New Roman" w:eastAsia="Times New Roman" w:hAnsi="Times New Roman" w:cs="Times New Roman"/>
                      <w:sz w:val="18"/>
                      <w:szCs w:val="18"/>
                      <w:lang w:eastAsia="tr-TR"/>
                    </w:rPr>
                    <w:t> Aynı Tebliğin 23 üncü maddesinin ikinci fıkrasında yer alan “Kalkınma Ajanslarını” ibaresinden sonra gelmek üzere “Bakanlık İl Müdürlüklerini,” ibaresi eklenmiş, üçüncü fıkrasında yer alan “Kalkınma Ajansları” ibaresinden sonra gelmek üzere “Bakanlık İl Müdürlükleri,” ibaresi eklenmiş ve altıncı fıkrası yürürlükten kaldırılmıştır.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5 –</w:t>
                  </w:r>
                  <w:r w:rsidRPr="00E76241">
                    <w:rPr>
                      <w:rFonts w:ascii="Times New Roman" w:eastAsia="Times New Roman" w:hAnsi="Times New Roman" w:cs="Times New Roman"/>
                      <w:sz w:val="18"/>
                      <w:szCs w:val="18"/>
                      <w:lang w:eastAsia="tr-TR"/>
                    </w:rPr>
                    <w:t> Aynı Tebliğin 24 üncü maddesinin birinci fıkrasına “Kalkınma Ajansları ile” ibaresinden sonra gelmek üzere “Bakanlık İl Müdürlükleri,” ibaresi eklenmiştir.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6 –</w:t>
                  </w:r>
                  <w:r w:rsidRPr="00E76241">
                    <w:rPr>
                      <w:rFonts w:ascii="Times New Roman" w:eastAsia="Times New Roman" w:hAnsi="Times New Roman" w:cs="Times New Roman"/>
                      <w:sz w:val="18"/>
                      <w:szCs w:val="18"/>
                      <w:lang w:eastAsia="tr-TR"/>
                    </w:rPr>
                    <w:t> Aynı Tebliğin ekinde yer alan EK-2 yürürlükten kaldırılmıştır.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7 –</w:t>
                  </w:r>
                  <w:r w:rsidRPr="00E76241">
                    <w:rPr>
                      <w:rFonts w:ascii="Times New Roman" w:eastAsia="Times New Roman" w:hAnsi="Times New Roman" w:cs="Times New Roman"/>
                      <w:sz w:val="18"/>
                      <w:szCs w:val="18"/>
                      <w:lang w:eastAsia="tr-TR"/>
                    </w:rPr>
                    <w:t> Bu Tebliğ yayımı tarihinde yürürlüğe girer.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b/>
                      <w:bCs/>
                      <w:sz w:val="18"/>
                      <w:szCs w:val="18"/>
                      <w:lang w:eastAsia="tr-TR"/>
                    </w:rPr>
                    <w:t>MADDE 8 –</w:t>
                  </w:r>
                  <w:r w:rsidRPr="00E76241">
                    <w:rPr>
                      <w:rFonts w:ascii="Times New Roman" w:eastAsia="Times New Roman" w:hAnsi="Times New Roman" w:cs="Times New Roman"/>
                      <w:sz w:val="18"/>
                      <w:szCs w:val="18"/>
                      <w:lang w:eastAsia="tr-TR"/>
                    </w:rPr>
                    <w:t> Bu Tebliğ hükümlerini Sanayi ve Teknoloji Bakanı yürütür.</w:t>
                  </w:r>
                </w:p>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09"/>
                    <w:gridCol w:w="4240"/>
                  </w:tblGrid>
                  <w:tr w:rsidR="00E76241" w:rsidRPr="00E76241">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Tebliğin Yayımlandığı Resmî Gazete'nin</w:t>
                        </w:r>
                      </w:p>
                    </w:tc>
                  </w:tr>
                  <w:tr w:rsidR="00E76241" w:rsidRPr="00E7624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Sayısı</w:t>
                        </w:r>
                      </w:p>
                    </w:tc>
                  </w:tr>
                  <w:tr w:rsidR="00E76241" w:rsidRPr="00E76241">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20/6/2012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28329</w:t>
                        </w:r>
                      </w:p>
                    </w:tc>
                  </w:tr>
                  <w:tr w:rsidR="00E76241" w:rsidRPr="00E76241">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Tebliğde Değişiklik Yapan Tebliğlerin Yayımlandığı Resmî Gazete'nin</w:t>
                        </w:r>
                      </w:p>
                    </w:tc>
                  </w:tr>
                  <w:tr w:rsidR="00E76241" w:rsidRPr="00E7624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b/>
                            <w:bCs/>
                            <w:sz w:val="18"/>
                            <w:szCs w:val="18"/>
                            <w:lang w:eastAsia="tr-TR"/>
                          </w:rPr>
                          <w:t>Sayısı</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10/4/2014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28968</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8/5/2014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28994</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25/9/2014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29130</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28/4/2016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29697</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25/6/2016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29753</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27/8/2016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29814</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26/7/2017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30135</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1/6/2018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30438</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10/6/2018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30447</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9/10/2018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30560</w:t>
                        </w:r>
                      </w:p>
                    </w:tc>
                  </w:tr>
                  <w:tr w:rsidR="00E76241" w:rsidRPr="00E7624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9/11/2018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6241" w:rsidRPr="00E76241" w:rsidRDefault="00E76241" w:rsidP="00E762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30590</w:t>
                        </w:r>
                      </w:p>
                    </w:tc>
                  </w:tr>
                </w:tbl>
                <w:p w:rsidR="00E76241" w:rsidRPr="00E76241" w:rsidRDefault="00E76241" w:rsidP="00E76241">
                  <w:pPr>
                    <w:spacing w:after="0" w:line="240" w:lineRule="atLeast"/>
                    <w:ind w:firstLine="566"/>
                    <w:jc w:val="both"/>
                    <w:rPr>
                      <w:rFonts w:ascii="Times New Roman" w:eastAsia="Times New Roman" w:hAnsi="Times New Roman" w:cs="Times New Roman"/>
                      <w:sz w:val="19"/>
                      <w:szCs w:val="19"/>
                      <w:lang w:eastAsia="tr-TR"/>
                    </w:rPr>
                  </w:pPr>
                  <w:r w:rsidRPr="00E76241">
                    <w:rPr>
                      <w:rFonts w:ascii="Times New Roman" w:eastAsia="Times New Roman" w:hAnsi="Times New Roman" w:cs="Times New Roman"/>
                      <w:sz w:val="18"/>
                      <w:szCs w:val="18"/>
                      <w:lang w:eastAsia="tr-TR"/>
                    </w:rPr>
                    <w:t> </w:t>
                  </w:r>
                </w:p>
                <w:p w:rsidR="00E76241" w:rsidRPr="00E76241" w:rsidRDefault="00E76241" w:rsidP="00E76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241">
                    <w:rPr>
                      <w:rFonts w:ascii="Times New Roman" w:eastAsia="Times New Roman" w:hAnsi="Times New Roman" w:cs="Times New Roman"/>
                      <w:sz w:val="18"/>
                      <w:szCs w:val="18"/>
                      <w:lang w:eastAsia="tr-TR"/>
                    </w:rPr>
                    <w:t> </w:t>
                  </w:r>
                </w:p>
                <w:p w:rsidR="00E76241" w:rsidRPr="00E76241" w:rsidRDefault="00E76241" w:rsidP="00E76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6241">
                    <w:rPr>
                      <w:rFonts w:ascii="Arial" w:eastAsia="Times New Roman" w:hAnsi="Arial" w:cs="Arial"/>
                      <w:b/>
                      <w:bCs/>
                      <w:color w:val="000080"/>
                      <w:sz w:val="18"/>
                      <w:szCs w:val="18"/>
                      <w:lang w:eastAsia="tr-TR"/>
                    </w:rPr>
                    <w:t> </w:t>
                  </w:r>
                </w:p>
              </w:tc>
            </w:tr>
          </w:tbl>
          <w:p w:rsidR="00E76241" w:rsidRPr="00E76241" w:rsidRDefault="00E76241" w:rsidP="00E76241">
            <w:pPr>
              <w:spacing w:after="0" w:line="240" w:lineRule="auto"/>
              <w:rPr>
                <w:rFonts w:ascii="Times New Roman" w:eastAsia="Times New Roman" w:hAnsi="Times New Roman" w:cs="Times New Roman"/>
                <w:sz w:val="24"/>
                <w:szCs w:val="24"/>
                <w:lang w:eastAsia="tr-TR"/>
              </w:rPr>
            </w:pPr>
          </w:p>
        </w:tc>
      </w:tr>
    </w:tbl>
    <w:p w:rsidR="00E76241" w:rsidRPr="00E76241" w:rsidRDefault="00E76241" w:rsidP="00E76241">
      <w:pPr>
        <w:spacing w:after="0" w:line="240" w:lineRule="auto"/>
        <w:jc w:val="center"/>
        <w:rPr>
          <w:rFonts w:ascii="Times New Roman" w:eastAsia="Times New Roman" w:hAnsi="Times New Roman" w:cs="Times New Roman"/>
          <w:color w:val="000000"/>
          <w:sz w:val="27"/>
          <w:szCs w:val="27"/>
          <w:lang w:eastAsia="tr-TR"/>
        </w:rPr>
      </w:pPr>
      <w:r w:rsidRPr="00E76241">
        <w:rPr>
          <w:rFonts w:ascii="Times New Roman" w:eastAsia="Times New Roman" w:hAnsi="Times New Roman" w:cs="Times New Roman"/>
          <w:color w:val="000000"/>
          <w:sz w:val="27"/>
          <w:szCs w:val="27"/>
          <w:lang w:eastAsia="tr-TR"/>
        </w:rPr>
        <w:t> </w:t>
      </w:r>
    </w:p>
    <w:p w:rsidR="00E76241" w:rsidRDefault="00E76241"/>
    <w:p w:rsidR="00E76241" w:rsidRDefault="00E76241"/>
    <w:sectPr w:rsidR="00E76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90"/>
    <w:rsid w:val="007200DE"/>
    <w:rsid w:val="00D53A90"/>
    <w:rsid w:val="00E76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3749"/>
  <w15:chartTrackingRefBased/>
  <w15:docId w15:val="{3B02BA5A-23B3-4C41-B170-EC3666FC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4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7368">
      <w:bodyDiv w:val="1"/>
      <w:marLeft w:val="0"/>
      <w:marRight w:val="0"/>
      <w:marTop w:val="0"/>
      <w:marBottom w:val="0"/>
      <w:divBdr>
        <w:top w:val="none" w:sz="0" w:space="0" w:color="auto"/>
        <w:left w:val="none" w:sz="0" w:space="0" w:color="auto"/>
        <w:bottom w:val="none" w:sz="0" w:space="0" w:color="auto"/>
        <w:right w:val="none" w:sz="0" w:space="0" w:color="auto"/>
      </w:divBdr>
    </w:div>
    <w:div w:id="15735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Words>
  <Characters>7535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2020-10-16T06:55:00Z</dcterms:created>
  <dcterms:modified xsi:type="dcterms:W3CDTF">2020-10-16T06:55:00Z</dcterms:modified>
</cp:coreProperties>
</file>